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48C1C" w14:textId="77777777" w:rsidR="009B2BF3" w:rsidRDefault="009B2BF3" w:rsidP="009B2BF3">
      <w:pPr>
        <w:jc w:val="center"/>
      </w:pPr>
      <w:r>
        <w:rPr>
          <w:noProof/>
        </w:rPr>
        <w:drawing>
          <wp:anchor distT="0" distB="0" distL="114300" distR="114300" simplePos="0" relativeHeight="251658752" behindDoc="0" locked="0" layoutInCell="1" allowOverlap="1" wp14:anchorId="2AF8294A" wp14:editId="2A03803F">
            <wp:simplePos x="0" y="0"/>
            <wp:positionH relativeFrom="column">
              <wp:posOffset>3383915</wp:posOffset>
            </wp:positionH>
            <wp:positionV relativeFrom="paragraph">
              <wp:posOffset>8890</wp:posOffset>
            </wp:positionV>
            <wp:extent cx="1410970" cy="604520"/>
            <wp:effectExtent l="0" t="0" r="0" b="0"/>
            <wp:wrapNone/>
            <wp:docPr id="2" name="Picture 3" descr="UW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UW School of Medicine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0970" cy="6045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060320A6" wp14:editId="5E67CAEA">
            <wp:simplePos x="0" y="0"/>
            <wp:positionH relativeFrom="column">
              <wp:posOffset>904875</wp:posOffset>
            </wp:positionH>
            <wp:positionV relativeFrom="paragraph">
              <wp:posOffset>8890</wp:posOffset>
            </wp:positionV>
            <wp:extent cx="2574290" cy="375920"/>
            <wp:effectExtent l="0" t="0" r="0" b="0"/>
            <wp:wrapNone/>
            <wp:docPr id="1" name="Picture 1" descr="Seattle Child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attle Children's Logo"/>
                    <pic:cNvPicPr>
                      <a:picLocks noChangeAspect="1" noChangeArrowheads="1"/>
                    </pic:cNvPicPr>
                  </pic:nvPicPr>
                  <pic:blipFill>
                    <a:blip r:embed="rId9" cstate="print">
                      <a:extLst>
                        <a:ext uri="{28A0092B-C50C-407E-A947-70E740481C1C}">
                          <a14:useLocalDpi xmlns:a14="http://schemas.microsoft.com/office/drawing/2010/main" val="0"/>
                        </a:ext>
                      </a:extLst>
                    </a:blip>
                    <a:srcRect r="34886"/>
                    <a:stretch>
                      <a:fillRect/>
                    </a:stretch>
                  </pic:blipFill>
                  <pic:spPr bwMode="auto">
                    <a:xfrm>
                      <a:off x="0" y="0"/>
                      <a:ext cx="2574290" cy="375920"/>
                    </a:xfrm>
                    <a:prstGeom prst="rect">
                      <a:avLst/>
                    </a:prstGeom>
                    <a:noFill/>
                  </pic:spPr>
                </pic:pic>
              </a:graphicData>
            </a:graphic>
            <wp14:sizeRelH relativeFrom="page">
              <wp14:pctWidth>0</wp14:pctWidth>
            </wp14:sizeRelH>
            <wp14:sizeRelV relativeFrom="page">
              <wp14:pctHeight>0</wp14:pctHeight>
            </wp14:sizeRelV>
          </wp:anchor>
        </w:drawing>
      </w:r>
    </w:p>
    <w:p w14:paraId="17EFF700" w14:textId="77777777" w:rsidR="009B2BF3" w:rsidRDefault="009B2BF3" w:rsidP="009B2BF3">
      <w:pPr>
        <w:jc w:val="center"/>
      </w:pPr>
    </w:p>
    <w:p w14:paraId="6BE372E5" w14:textId="77777777" w:rsidR="009B2BF3" w:rsidRPr="00590C31" w:rsidRDefault="009B2BF3" w:rsidP="00590C31">
      <w:pPr>
        <w:spacing w:after="0" w:line="240" w:lineRule="auto"/>
      </w:pPr>
    </w:p>
    <w:p w14:paraId="0FBBA85D" w14:textId="77777777" w:rsidR="00590C31" w:rsidRPr="00721553" w:rsidRDefault="00590C31" w:rsidP="00590C31">
      <w:pPr>
        <w:spacing w:after="0" w:line="240" w:lineRule="auto"/>
        <w:jc w:val="center"/>
        <w:rPr>
          <w:b/>
        </w:rPr>
      </w:pPr>
    </w:p>
    <w:p w14:paraId="2D36C44A" w14:textId="03CABA5A" w:rsidR="00590C31" w:rsidRPr="00590C31" w:rsidRDefault="008B62B0" w:rsidP="00590C31">
      <w:pPr>
        <w:spacing w:after="0" w:line="240" w:lineRule="auto"/>
        <w:jc w:val="center"/>
        <w:rPr>
          <w:b/>
          <w:sz w:val="28"/>
          <w:szCs w:val="28"/>
        </w:rPr>
      </w:pPr>
      <w:r>
        <w:rPr>
          <w:b/>
          <w:sz w:val="28"/>
          <w:szCs w:val="28"/>
        </w:rPr>
        <w:t xml:space="preserve">Eligibility, Recruitment and Selection </w:t>
      </w:r>
      <w:r w:rsidR="00590C31" w:rsidRPr="00590C31">
        <w:rPr>
          <w:b/>
          <w:sz w:val="28"/>
          <w:szCs w:val="28"/>
        </w:rPr>
        <w:t>Policy</w:t>
      </w:r>
    </w:p>
    <w:p w14:paraId="29150FD2" w14:textId="77777777" w:rsidR="00590C31" w:rsidRPr="00590C31" w:rsidRDefault="00590C31" w:rsidP="00590C31">
      <w:pPr>
        <w:spacing w:after="0" w:line="240" w:lineRule="auto"/>
        <w:jc w:val="center"/>
        <w:rPr>
          <w:b/>
          <w:sz w:val="24"/>
          <w:szCs w:val="24"/>
        </w:rPr>
      </w:pPr>
      <w:r w:rsidRPr="00590C31">
        <w:rPr>
          <w:b/>
          <w:sz w:val="24"/>
          <w:szCs w:val="24"/>
        </w:rPr>
        <w:t>Seattle Children's Hospital and the University of Washington</w:t>
      </w:r>
    </w:p>
    <w:p w14:paraId="280CA2F6" w14:textId="77777777" w:rsidR="00590C31" w:rsidRPr="00590C31" w:rsidRDefault="00590C31" w:rsidP="00590C31">
      <w:pPr>
        <w:spacing w:after="0" w:line="240" w:lineRule="auto"/>
        <w:jc w:val="center"/>
        <w:rPr>
          <w:b/>
          <w:sz w:val="24"/>
          <w:szCs w:val="24"/>
        </w:rPr>
      </w:pPr>
      <w:r w:rsidRPr="00590C31">
        <w:rPr>
          <w:b/>
          <w:sz w:val="24"/>
          <w:szCs w:val="24"/>
        </w:rPr>
        <w:t>Pediatric Hospital Medicine Fellowship</w:t>
      </w:r>
    </w:p>
    <w:p w14:paraId="07D48FA3" w14:textId="669CB9B7" w:rsidR="00590C31" w:rsidRPr="00721553" w:rsidRDefault="00CC39E7" w:rsidP="00721553">
      <w:pPr>
        <w:spacing w:after="0" w:line="240" w:lineRule="auto"/>
        <w:jc w:val="center"/>
        <w:rPr>
          <w:i/>
          <w:sz w:val="20"/>
          <w:szCs w:val="20"/>
        </w:rPr>
      </w:pPr>
      <w:r>
        <w:rPr>
          <w:i/>
          <w:sz w:val="20"/>
          <w:szCs w:val="20"/>
        </w:rPr>
        <w:t>Revised</w:t>
      </w:r>
      <w:r w:rsidR="008B62B0">
        <w:rPr>
          <w:i/>
          <w:sz w:val="20"/>
          <w:szCs w:val="20"/>
        </w:rPr>
        <w:t xml:space="preserve">: </w:t>
      </w:r>
      <w:r w:rsidR="00517517">
        <w:rPr>
          <w:i/>
          <w:sz w:val="20"/>
          <w:szCs w:val="20"/>
        </w:rPr>
        <w:t>June 2026</w:t>
      </w:r>
    </w:p>
    <w:p w14:paraId="20A70097" w14:textId="4205AA77" w:rsidR="00B04E6D" w:rsidRPr="00B04E6D" w:rsidRDefault="00B04E6D" w:rsidP="00B04E6D">
      <w:pPr>
        <w:spacing w:after="0" w:line="240" w:lineRule="auto"/>
        <w:rPr>
          <w:b/>
          <w:bCs/>
          <w:sz w:val="28"/>
          <w:szCs w:val="28"/>
        </w:rPr>
      </w:pPr>
    </w:p>
    <w:p w14:paraId="41CE5561" w14:textId="77777777" w:rsidR="00B04E6D" w:rsidRPr="00B5661F" w:rsidRDefault="00B04E6D" w:rsidP="00B5661F">
      <w:pPr>
        <w:pStyle w:val="Heading1"/>
      </w:pPr>
      <w:bookmarkStart w:id="0" w:name="_Toc231389868"/>
      <w:r w:rsidRPr="00B5661F">
        <w:t>1. Scope</w:t>
      </w:r>
      <w:bookmarkEnd w:id="0"/>
    </w:p>
    <w:p w14:paraId="23AE50BE"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This policy applies to the University of Washington (UW) Pediatric Hospital Medicine (PHM) Fellowship Program, an ACGME</w:t>
      </w:r>
      <w:r w:rsidRPr="00B04E6D">
        <w:rPr>
          <w:rFonts w:cstheme="minorHAnsi"/>
          <w:sz w:val="24"/>
          <w:szCs w:val="24"/>
        </w:rPr>
        <w:noBreakHyphen/>
        <w:t>accredited graduate medical education (GME) training program. It aligns with institutional requirements governing all UW GME programs accredited by the Accreditation Council for Graduate Medical Education (ACGME), Commission on Dental Accreditation (CODA), or American Board of Medical Specialties (ABMS) Specialty Boards.</w:t>
      </w:r>
    </w:p>
    <w:p w14:paraId="715C4F14" w14:textId="77777777" w:rsidR="00B04E6D" w:rsidRPr="00B04E6D" w:rsidRDefault="00000000" w:rsidP="00B04E6D">
      <w:pPr>
        <w:spacing w:after="0" w:line="240" w:lineRule="auto"/>
        <w:rPr>
          <w:rFonts w:cstheme="minorHAnsi"/>
          <w:sz w:val="24"/>
          <w:szCs w:val="24"/>
        </w:rPr>
      </w:pPr>
      <w:r>
        <w:rPr>
          <w:rFonts w:cstheme="minorHAnsi"/>
          <w:sz w:val="24"/>
          <w:szCs w:val="24"/>
        </w:rPr>
        <w:pict w14:anchorId="44618021">
          <v:rect id="_x0000_i1025" style="width:0;height:1.5pt" o:hralign="center" o:hrstd="t" o:hr="t" fillcolor="#a0a0a0" stroked="f"/>
        </w:pict>
      </w:r>
    </w:p>
    <w:p w14:paraId="7D52AC18" w14:textId="77777777" w:rsidR="00B04E6D" w:rsidRPr="00B04E6D" w:rsidRDefault="00B04E6D" w:rsidP="00B5661F">
      <w:pPr>
        <w:pStyle w:val="Heading1"/>
      </w:pPr>
      <w:bookmarkStart w:id="1" w:name="_Toc231389869"/>
      <w:r w:rsidRPr="00B04E6D">
        <w:t>2. Purpose</w:t>
      </w:r>
      <w:bookmarkEnd w:id="1"/>
    </w:p>
    <w:p w14:paraId="67A12268"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This policy ensures fair, equitable, and consistent consideration of all applicants to the PHM Fellowship Program. Recruitment and selection are conducted by the Program Director, core PHM faculty, and division leadership, under the oversight of the Graduate Medical Education Committee (GMEC) and the UW GME Office.</w:t>
      </w:r>
    </w:p>
    <w:p w14:paraId="2BB1DC34" w14:textId="77777777" w:rsidR="00B04E6D" w:rsidRPr="00B04E6D" w:rsidRDefault="00000000" w:rsidP="00B04E6D">
      <w:pPr>
        <w:spacing w:after="0" w:line="240" w:lineRule="auto"/>
        <w:rPr>
          <w:rFonts w:cstheme="minorHAnsi"/>
          <w:sz w:val="24"/>
          <w:szCs w:val="24"/>
        </w:rPr>
      </w:pPr>
      <w:r>
        <w:rPr>
          <w:rFonts w:cstheme="minorHAnsi"/>
          <w:sz w:val="24"/>
          <w:szCs w:val="24"/>
        </w:rPr>
        <w:pict w14:anchorId="6B7D4CF3">
          <v:rect id="_x0000_i1026" style="width:0;height:1.5pt" o:hralign="center" o:hrstd="t" o:hr="t" fillcolor="#a0a0a0" stroked="f"/>
        </w:pict>
      </w:r>
    </w:p>
    <w:p w14:paraId="0A78F110" w14:textId="780759C4" w:rsidR="00B04E6D" w:rsidRPr="00B04E6D" w:rsidRDefault="00B04E6D" w:rsidP="00B5661F">
      <w:pPr>
        <w:pStyle w:val="Heading1"/>
      </w:pPr>
      <w:bookmarkStart w:id="2" w:name="_Toc231389870"/>
      <w:r w:rsidRPr="00B04E6D">
        <w:t>3. Policy</w:t>
      </w:r>
      <w:bookmarkEnd w:id="2"/>
    </w:p>
    <w:p w14:paraId="431DD299" w14:textId="77777777" w:rsidR="00B04E6D" w:rsidRPr="00B04E6D" w:rsidRDefault="00B04E6D" w:rsidP="00B5661F">
      <w:pPr>
        <w:pStyle w:val="Heading2"/>
      </w:pPr>
      <w:bookmarkStart w:id="3" w:name="_Toc231389871"/>
      <w:r w:rsidRPr="00B04E6D">
        <w:t>A. Program Policies</w:t>
      </w:r>
      <w:bookmarkEnd w:id="3"/>
    </w:p>
    <w:p w14:paraId="6A2515FD"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The PHM Fellowship Program maintains this program</w:t>
      </w:r>
      <w:r w:rsidRPr="00B04E6D">
        <w:rPr>
          <w:rFonts w:cstheme="minorHAnsi"/>
          <w:sz w:val="24"/>
          <w:szCs w:val="24"/>
        </w:rPr>
        <w:noBreakHyphen/>
        <w:t>specific eligibility and selection policy, which is made available to all applicants.</w:t>
      </w:r>
    </w:p>
    <w:p w14:paraId="2BC98605" w14:textId="77777777" w:rsidR="00B04E6D" w:rsidRPr="00B04E6D" w:rsidRDefault="00B04E6D" w:rsidP="00B04E6D">
      <w:pPr>
        <w:spacing w:after="0" w:line="240" w:lineRule="auto"/>
        <w:rPr>
          <w:rFonts w:cstheme="minorHAnsi"/>
          <w:sz w:val="24"/>
          <w:szCs w:val="24"/>
        </w:rPr>
      </w:pPr>
      <w:r w:rsidRPr="00B04E6D">
        <w:rPr>
          <w:rFonts w:cstheme="minorHAnsi"/>
          <w:b/>
          <w:bCs/>
          <w:sz w:val="24"/>
          <w:szCs w:val="24"/>
        </w:rPr>
        <w:t>Specialty Requirements</w:t>
      </w:r>
      <w:r w:rsidRPr="00B04E6D">
        <w:rPr>
          <w:rFonts w:cstheme="minorHAnsi"/>
          <w:sz w:val="24"/>
          <w:szCs w:val="24"/>
        </w:rPr>
        <w:br/>
        <w:t>The program complies with all eligibility requirements established by:</w:t>
      </w:r>
    </w:p>
    <w:p w14:paraId="6D273200" w14:textId="77777777" w:rsidR="00B04E6D" w:rsidRPr="00B04E6D" w:rsidRDefault="00B04E6D" w:rsidP="00B04E6D">
      <w:pPr>
        <w:numPr>
          <w:ilvl w:val="0"/>
          <w:numId w:val="31"/>
        </w:numPr>
        <w:spacing w:after="0" w:line="240" w:lineRule="auto"/>
        <w:rPr>
          <w:rFonts w:cstheme="minorHAnsi"/>
          <w:sz w:val="24"/>
          <w:szCs w:val="24"/>
        </w:rPr>
      </w:pPr>
      <w:r w:rsidRPr="00B04E6D">
        <w:rPr>
          <w:rFonts w:cstheme="minorHAnsi"/>
          <w:sz w:val="24"/>
          <w:szCs w:val="24"/>
        </w:rPr>
        <w:t>ACGME Review Committee for Pediatrics</w:t>
      </w:r>
    </w:p>
    <w:p w14:paraId="13B60F15" w14:textId="77777777" w:rsidR="00B04E6D" w:rsidRPr="00B04E6D" w:rsidRDefault="00B04E6D" w:rsidP="00B04E6D">
      <w:pPr>
        <w:numPr>
          <w:ilvl w:val="0"/>
          <w:numId w:val="31"/>
        </w:numPr>
        <w:spacing w:after="0" w:line="240" w:lineRule="auto"/>
        <w:rPr>
          <w:rFonts w:cstheme="minorHAnsi"/>
          <w:sz w:val="24"/>
          <w:szCs w:val="24"/>
        </w:rPr>
      </w:pPr>
      <w:r w:rsidRPr="00B04E6D">
        <w:rPr>
          <w:rFonts w:cstheme="minorHAnsi"/>
          <w:sz w:val="24"/>
          <w:szCs w:val="24"/>
        </w:rPr>
        <w:t>American Board of Pediatrics (ABP)</w:t>
      </w:r>
    </w:p>
    <w:p w14:paraId="4A6D4D74" w14:textId="77777777" w:rsidR="00B04E6D" w:rsidRDefault="00B04E6D" w:rsidP="00B04E6D">
      <w:pPr>
        <w:numPr>
          <w:ilvl w:val="0"/>
          <w:numId w:val="31"/>
        </w:numPr>
        <w:spacing w:after="0" w:line="240" w:lineRule="auto"/>
        <w:rPr>
          <w:rFonts w:cstheme="minorHAnsi"/>
          <w:sz w:val="24"/>
          <w:szCs w:val="24"/>
        </w:rPr>
      </w:pPr>
      <w:r w:rsidRPr="00B04E6D">
        <w:rPr>
          <w:rFonts w:cstheme="minorHAnsi"/>
          <w:sz w:val="24"/>
          <w:szCs w:val="24"/>
        </w:rPr>
        <w:t>Any other relevant accrediting bodies</w:t>
      </w:r>
    </w:p>
    <w:p w14:paraId="033908FA" w14:textId="77777777" w:rsidR="00B04E6D" w:rsidRPr="00B04E6D" w:rsidRDefault="00B04E6D" w:rsidP="00B04E6D">
      <w:pPr>
        <w:spacing w:after="0" w:line="240" w:lineRule="auto"/>
        <w:ind w:left="720"/>
        <w:rPr>
          <w:rFonts w:cstheme="minorHAnsi"/>
          <w:sz w:val="24"/>
          <w:szCs w:val="24"/>
        </w:rPr>
      </w:pPr>
    </w:p>
    <w:p w14:paraId="5E413727" w14:textId="77777777" w:rsidR="00B04E6D" w:rsidRPr="00B04E6D" w:rsidRDefault="00B04E6D" w:rsidP="00B5661F">
      <w:pPr>
        <w:pStyle w:val="Heading2"/>
      </w:pPr>
      <w:bookmarkStart w:id="4" w:name="_Toc231389872"/>
      <w:r w:rsidRPr="00B04E6D">
        <w:t>B. Program Aims</w:t>
      </w:r>
      <w:bookmarkEnd w:id="4"/>
    </w:p>
    <w:p w14:paraId="06EDAF1C" w14:textId="77777777" w:rsidR="00B04E6D" w:rsidRDefault="00B04E6D" w:rsidP="00B04E6D">
      <w:pPr>
        <w:spacing w:after="0" w:line="240" w:lineRule="auto"/>
        <w:rPr>
          <w:rFonts w:cstheme="minorHAnsi"/>
          <w:sz w:val="24"/>
          <w:szCs w:val="24"/>
        </w:rPr>
      </w:pPr>
      <w:r w:rsidRPr="00B04E6D">
        <w:rPr>
          <w:rFonts w:cstheme="minorHAnsi"/>
          <w:sz w:val="24"/>
          <w:szCs w:val="24"/>
        </w:rPr>
        <w:t>The program’s aims—focused on developing exceptional pediatric hospitalists, advancing scholarship, promoting health equity, and preparing fellows for diverse academic and clinical careers—are shared with all applicants in accordance with ACGME CPR 4.2.a.</w:t>
      </w:r>
    </w:p>
    <w:p w14:paraId="5F7D2335" w14:textId="77777777" w:rsidR="00B04E6D" w:rsidRPr="00B04E6D" w:rsidRDefault="00B04E6D" w:rsidP="00B04E6D">
      <w:pPr>
        <w:spacing w:after="0" w:line="240" w:lineRule="auto"/>
        <w:rPr>
          <w:rFonts w:cstheme="minorHAnsi"/>
          <w:sz w:val="24"/>
          <w:szCs w:val="24"/>
        </w:rPr>
      </w:pPr>
    </w:p>
    <w:p w14:paraId="676373C6" w14:textId="77777777" w:rsidR="00B04E6D" w:rsidRPr="00B04E6D" w:rsidRDefault="00B04E6D" w:rsidP="00B5661F">
      <w:pPr>
        <w:pStyle w:val="Heading2"/>
      </w:pPr>
      <w:bookmarkStart w:id="5" w:name="_Toc231389873"/>
      <w:r w:rsidRPr="00B04E6D">
        <w:lastRenderedPageBreak/>
        <w:t>C. Recruitment and Selection</w:t>
      </w:r>
      <w:bookmarkEnd w:id="5"/>
    </w:p>
    <w:p w14:paraId="6D5D7261" w14:textId="24DC51C4" w:rsidR="00B04E6D" w:rsidRDefault="00B04E6D" w:rsidP="00B04E6D">
      <w:pPr>
        <w:spacing w:after="0" w:line="240" w:lineRule="auto"/>
        <w:rPr>
          <w:rFonts w:cstheme="minorHAnsi"/>
          <w:sz w:val="24"/>
          <w:szCs w:val="24"/>
        </w:rPr>
      </w:pPr>
      <w:r w:rsidRPr="00B04E6D">
        <w:rPr>
          <w:rFonts w:cstheme="minorHAnsi"/>
          <w:b/>
          <w:bCs/>
          <w:sz w:val="24"/>
          <w:szCs w:val="24"/>
        </w:rPr>
        <w:t>Equal Opportunity Commitment</w:t>
      </w:r>
      <w:r w:rsidRPr="00B04E6D">
        <w:rPr>
          <w:rFonts w:cstheme="minorHAnsi"/>
          <w:sz w:val="24"/>
          <w:szCs w:val="24"/>
        </w:rPr>
        <w:br/>
        <w:t xml:space="preserve">The University of Washington is committed to an inclusive, respectful, and welcoming community. As an equal opportunity employer, UW considers applicants without regard to race, color, creed, religion, national origin, citizenship, sex, pregnancy, age, marital status, sexual orientation, gender identity or expression, genetic information, disability, or veteran status, consistent with </w:t>
      </w:r>
      <w:hyperlink r:id="rId10" w:history="1">
        <w:r w:rsidRPr="00B04E6D">
          <w:rPr>
            <w:rStyle w:val="Hyperlink"/>
            <w:rFonts w:cstheme="minorHAnsi"/>
            <w:sz w:val="24"/>
            <w:szCs w:val="24"/>
          </w:rPr>
          <w:t>UW Executive Order No. 81</w:t>
        </w:r>
      </w:hyperlink>
      <w:r w:rsidRPr="00B04E6D">
        <w:rPr>
          <w:rFonts w:cstheme="minorHAnsi"/>
          <w:sz w:val="24"/>
          <w:szCs w:val="24"/>
        </w:rPr>
        <w:t>.</w:t>
      </w:r>
    </w:p>
    <w:p w14:paraId="6CF7753B" w14:textId="77777777" w:rsidR="00B04E6D" w:rsidRPr="00B04E6D" w:rsidRDefault="00B04E6D" w:rsidP="00B04E6D">
      <w:pPr>
        <w:spacing w:after="0" w:line="240" w:lineRule="auto"/>
        <w:rPr>
          <w:rFonts w:cstheme="minorHAnsi"/>
          <w:sz w:val="24"/>
          <w:szCs w:val="24"/>
        </w:rPr>
      </w:pPr>
    </w:p>
    <w:p w14:paraId="34F9F251" w14:textId="77777777" w:rsidR="00B04E6D" w:rsidRPr="00B04E6D" w:rsidRDefault="00B04E6D" w:rsidP="00B04E6D">
      <w:pPr>
        <w:spacing w:after="0" w:line="240" w:lineRule="auto"/>
        <w:rPr>
          <w:rFonts w:cstheme="minorHAnsi"/>
          <w:sz w:val="24"/>
          <w:szCs w:val="24"/>
        </w:rPr>
      </w:pPr>
      <w:r w:rsidRPr="00B04E6D">
        <w:rPr>
          <w:rFonts w:cstheme="minorHAnsi"/>
          <w:b/>
          <w:bCs/>
          <w:sz w:val="24"/>
          <w:szCs w:val="24"/>
        </w:rPr>
        <w:t>Selection Criteria</w:t>
      </w:r>
      <w:r w:rsidRPr="00B04E6D">
        <w:rPr>
          <w:rFonts w:cstheme="minorHAnsi"/>
          <w:sz w:val="24"/>
          <w:szCs w:val="24"/>
        </w:rPr>
        <w:br/>
        <w:t>The PHM Fellowship selects among eligible applicants based on:</w:t>
      </w:r>
    </w:p>
    <w:p w14:paraId="73D1E9A9"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Clinical preparedness and performance</w:t>
      </w:r>
    </w:p>
    <w:p w14:paraId="56FDE93C"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Academic achievement</w:t>
      </w:r>
    </w:p>
    <w:p w14:paraId="65E991EA"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Aptitude and potential for success in PHM</w:t>
      </w:r>
    </w:p>
    <w:p w14:paraId="4C8FA628"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Communication skills</w:t>
      </w:r>
    </w:p>
    <w:p w14:paraId="3DE638CE"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Professionalism, integrity, and motivation</w:t>
      </w:r>
    </w:p>
    <w:p w14:paraId="441DFC5F"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Commitment to scholarship, teaching, and service</w:t>
      </w:r>
    </w:p>
    <w:p w14:paraId="4D679191" w14:textId="77777777" w:rsidR="00B04E6D" w:rsidRPr="00B04E6D" w:rsidRDefault="00B04E6D" w:rsidP="00B04E6D">
      <w:pPr>
        <w:numPr>
          <w:ilvl w:val="0"/>
          <w:numId w:val="32"/>
        </w:numPr>
        <w:spacing w:after="0" w:line="240" w:lineRule="auto"/>
        <w:rPr>
          <w:rFonts w:cstheme="minorHAnsi"/>
          <w:sz w:val="24"/>
          <w:szCs w:val="24"/>
        </w:rPr>
      </w:pPr>
      <w:r w:rsidRPr="00B04E6D">
        <w:rPr>
          <w:rFonts w:cstheme="minorHAnsi"/>
          <w:sz w:val="24"/>
          <w:szCs w:val="24"/>
        </w:rPr>
        <w:t>Alignment with program aims and values</w:t>
      </w:r>
    </w:p>
    <w:p w14:paraId="19484557" w14:textId="77777777" w:rsidR="00B04E6D" w:rsidRPr="00B04E6D" w:rsidRDefault="00000000" w:rsidP="00B04E6D">
      <w:pPr>
        <w:spacing w:after="0" w:line="240" w:lineRule="auto"/>
        <w:rPr>
          <w:rFonts w:cstheme="minorHAnsi"/>
          <w:sz w:val="24"/>
          <w:szCs w:val="24"/>
        </w:rPr>
      </w:pPr>
      <w:r>
        <w:rPr>
          <w:rFonts w:cstheme="minorHAnsi"/>
          <w:sz w:val="24"/>
          <w:szCs w:val="24"/>
        </w:rPr>
        <w:pict w14:anchorId="40FDF3BF">
          <v:rect id="_x0000_i1027" style="width:0;height:1.5pt" o:hralign="center" o:hrstd="t" o:hr="t" fillcolor="#a0a0a0" stroked="f"/>
        </w:pict>
      </w:r>
    </w:p>
    <w:p w14:paraId="0498D009" w14:textId="77777777" w:rsidR="00B04E6D" w:rsidRPr="00B04E6D" w:rsidRDefault="00B04E6D" w:rsidP="00B5661F">
      <w:pPr>
        <w:pStyle w:val="Heading1"/>
      </w:pPr>
      <w:bookmarkStart w:id="6" w:name="_Toc231389874"/>
      <w:r w:rsidRPr="00B04E6D">
        <w:t>4. Program Eligibility</w:t>
      </w:r>
      <w:bookmarkEnd w:id="6"/>
    </w:p>
    <w:p w14:paraId="757189EF" w14:textId="378E90BD" w:rsidR="00B04E6D" w:rsidRPr="00B04E6D" w:rsidRDefault="00B04E6D" w:rsidP="00B5661F">
      <w:pPr>
        <w:pStyle w:val="Heading2"/>
      </w:pPr>
      <w:bookmarkStart w:id="7" w:name="_Toc231389875"/>
      <w:r w:rsidRPr="00B04E6D">
        <w:t>A. ACGME Requirements</w:t>
      </w:r>
      <w:bookmarkEnd w:id="7"/>
    </w:p>
    <w:p w14:paraId="1FC59D86"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Applicants must meet ACGME Institutional Requirements (IR 4.2.a) for fellowship eligibility.</w:t>
      </w:r>
    </w:p>
    <w:p w14:paraId="7B38CF5B"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Required Prior Training (CPR 3.2)</w:t>
      </w:r>
      <w:r w:rsidRPr="00B04E6D">
        <w:rPr>
          <w:rFonts w:cstheme="minorHAnsi"/>
          <w:sz w:val="24"/>
          <w:szCs w:val="24"/>
        </w:rPr>
        <w:br/>
        <w:t>Applicants must have completed all required clinical education in one of the following:</w:t>
      </w:r>
    </w:p>
    <w:p w14:paraId="4D77C04E" w14:textId="77777777" w:rsidR="00B04E6D" w:rsidRPr="00B04E6D" w:rsidRDefault="00B04E6D" w:rsidP="00B04E6D">
      <w:pPr>
        <w:numPr>
          <w:ilvl w:val="0"/>
          <w:numId w:val="33"/>
        </w:numPr>
        <w:spacing w:after="0" w:line="240" w:lineRule="auto"/>
        <w:rPr>
          <w:rFonts w:cstheme="minorHAnsi"/>
          <w:sz w:val="24"/>
          <w:szCs w:val="24"/>
        </w:rPr>
      </w:pPr>
      <w:r w:rsidRPr="00B04E6D">
        <w:rPr>
          <w:rFonts w:cstheme="minorHAnsi"/>
          <w:sz w:val="24"/>
          <w:szCs w:val="24"/>
        </w:rPr>
        <w:t>ACGME</w:t>
      </w:r>
      <w:r w:rsidRPr="00B04E6D">
        <w:rPr>
          <w:rFonts w:cstheme="minorHAnsi"/>
          <w:sz w:val="24"/>
          <w:szCs w:val="24"/>
        </w:rPr>
        <w:noBreakHyphen/>
        <w:t>accredited residency program</w:t>
      </w:r>
    </w:p>
    <w:p w14:paraId="0619600F" w14:textId="77777777" w:rsidR="00B04E6D" w:rsidRPr="00B04E6D" w:rsidRDefault="00B04E6D" w:rsidP="00B04E6D">
      <w:pPr>
        <w:numPr>
          <w:ilvl w:val="0"/>
          <w:numId w:val="33"/>
        </w:numPr>
        <w:spacing w:after="0" w:line="240" w:lineRule="auto"/>
        <w:rPr>
          <w:rFonts w:cstheme="minorHAnsi"/>
          <w:sz w:val="24"/>
          <w:szCs w:val="24"/>
        </w:rPr>
      </w:pPr>
      <w:r w:rsidRPr="00B04E6D">
        <w:rPr>
          <w:rFonts w:cstheme="minorHAnsi"/>
          <w:sz w:val="24"/>
          <w:szCs w:val="24"/>
        </w:rPr>
        <w:t>AOA</w:t>
      </w:r>
      <w:r w:rsidRPr="00B04E6D">
        <w:rPr>
          <w:rFonts w:cstheme="minorHAnsi"/>
          <w:sz w:val="24"/>
          <w:szCs w:val="24"/>
        </w:rPr>
        <w:noBreakHyphen/>
        <w:t>approved residency program</w:t>
      </w:r>
    </w:p>
    <w:p w14:paraId="1686CC42" w14:textId="77777777" w:rsidR="00B04E6D" w:rsidRPr="00B04E6D" w:rsidRDefault="00B04E6D" w:rsidP="00B04E6D">
      <w:pPr>
        <w:numPr>
          <w:ilvl w:val="0"/>
          <w:numId w:val="33"/>
        </w:numPr>
        <w:spacing w:after="0" w:line="240" w:lineRule="auto"/>
        <w:rPr>
          <w:rFonts w:cstheme="minorHAnsi"/>
          <w:sz w:val="24"/>
          <w:szCs w:val="24"/>
        </w:rPr>
      </w:pPr>
      <w:r w:rsidRPr="00B04E6D">
        <w:rPr>
          <w:rFonts w:cstheme="minorHAnsi"/>
          <w:sz w:val="24"/>
          <w:szCs w:val="24"/>
        </w:rPr>
        <w:t>ACGME</w:t>
      </w:r>
      <w:r w:rsidRPr="00B04E6D">
        <w:rPr>
          <w:rFonts w:cstheme="minorHAnsi"/>
          <w:sz w:val="24"/>
          <w:szCs w:val="24"/>
        </w:rPr>
        <w:noBreakHyphen/>
        <w:t>International (ACGME</w:t>
      </w:r>
      <w:r w:rsidRPr="00B04E6D">
        <w:rPr>
          <w:rFonts w:cstheme="minorHAnsi"/>
          <w:sz w:val="24"/>
          <w:szCs w:val="24"/>
        </w:rPr>
        <w:noBreakHyphen/>
        <w:t>I) Advanced Specialty Accreditation program</w:t>
      </w:r>
    </w:p>
    <w:p w14:paraId="4C56CB47" w14:textId="77777777" w:rsidR="00B04E6D" w:rsidRPr="00B04E6D" w:rsidRDefault="00B04E6D" w:rsidP="00B04E6D">
      <w:pPr>
        <w:numPr>
          <w:ilvl w:val="0"/>
          <w:numId w:val="33"/>
        </w:numPr>
        <w:spacing w:after="0" w:line="240" w:lineRule="auto"/>
        <w:rPr>
          <w:rFonts w:cstheme="minorHAnsi"/>
          <w:sz w:val="24"/>
          <w:szCs w:val="24"/>
        </w:rPr>
      </w:pPr>
      <w:r w:rsidRPr="00B04E6D">
        <w:rPr>
          <w:rFonts w:cstheme="minorHAnsi"/>
          <w:sz w:val="24"/>
          <w:szCs w:val="24"/>
        </w:rPr>
        <w:t>Royal College of Physicians and Surgeons of Canada (RCPSC)</w:t>
      </w:r>
      <w:r w:rsidRPr="00B04E6D">
        <w:rPr>
          <w:rFonts w:cstheme="minorHAnsi"/>
          <w:sz w:val="24"/>
          <w:szCs w:val="24"/>
        </w:rPr>
        <w:noBreakHyphen/>
        <w:t>accredited program</w:t>
      </w:r>
    </w:p>
    <w:p w14:paraId="38C151B0" w14:textId="77777777" w:rsidR="00B04E6D" w:rsidRPr="00B04E6D" w:rsidRDefault="00B04E6D" w:rsidP="00B04E6D">
      <w:pPr>
        <w:numPr>
          <w:ilvl w:val="0"/>
          <w:numId w:val="33"/>
        </w:numPr>
        <w:spacing w:after="0" w:line="240" w:lineRule="auto"/>
        <w:rPr>
          <w:rFonts w:cstheme="minorHAnsi"/>
          <w:sz w:val="24"/>
          <w:szCs w:val="24"/>
        </w:rPr>
      </w:pPr>
      <w:r w:rsidRPr="00B04E6D">
        <w:rPr>
          <w:rFonts w:cstheme="minorHAnsi"/>
          <w:sz w:val="24"/>
          <w:szCs w:val="24"/>
        </w:rPr>
        <w:t>College of Family Physicians of Canada (CFPC)</w:t>
      </w:r>
      <w:r w:rsidRPr="00B04E6D">
        <w:rPr>
          <w:rFonts w:cstheme="minorHAnsi"/>
          <w:sz w:val="24"/>
          <w:szCs w:val="24"/>
        </w:rPr>
        <w:noBreakHyphen/>
        <w:t>accredited program</w:t>
      </w:r>
    </w:p>
    <w:p w14:paraId="6B67A02E" w14:textId="77777777" w:rsidR="00B04E6D" w:rsidRDefault="00B04E6D" w:rsidP="00B04E6D">
      <w:pPr>
        <w:spacing w:after="0" w:line="240" w:lineRule="auto"/>
        <w:rPr>
          <w:rFonts w:cstheme="minorHAnsi"/>
          <w:sz w:val="24"/>
          <w:szCs w:val="24"/>
        </w:rPr>
      </w:pPr>
      <w:r w:rsidRPr="00B04E6D">
        <w:rPr>
          <w:rFonts w:cstheme="minorHAnsi"/>
          <w:sz w:val="24"/>
          <w:szCs w:val="24"/>
        </w:rPr>
        <w:t>Program directors must also comply with ABP and ACGME Review Committee requirements for PHM fellowship eligibility.</w:t>
      </w:r>
    </w:p>
    <w:p w14:paraId="5AAB5F68" w14:textId="77777777" w:rsidR="00B04E6D" w:rsidRPr="00B04E6D" w:rsidRDefault="00B04E6D" w:rsidP="00B04E6D">
      <w:pPr>
        <w:spacing w:after="0" w:line="240" w:lineRule="auto"/>
        <w:rPr>
          <w:rFonts w:cstheme="minorHAnsi"/>
          <w:sz w:val="24"/>
          <w:szCs w:val="24"/>
        </w:rPr>
      </w:pPr>
    </w:p>
    <w:p w14:paraId="0178FD5A" w14:textId="77777777" w:rsidR="00B04E6D" w:rsidRPr="00B04E6D" w:rsidRDefault="00B04E6D" w:rsidP="00B5661F">
      <w:pPr>
        <w:pStyle w:val="Heading2"/>
      </w:pPr>
      <w:bookmarkStart w:id="8" w:name="_Toc231389876"/>
      <w:r w:rsidRPr="00B04E6D">
        <w:t>B. ACGME Eligibility Exceptions</w:t>
      </w:r>
      <w:bookmarkEnd w:id="8"/>
    </w:p>
    <w:p w14:paraId="199C03E5"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The PHM Fellowship follows all Review Committee–approved eligibility exception pathways.</w:t>
      </w:r>
    </w:p>
    <w:p w14:paraId="114E2364"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Eligibility exception requests must:</w:t>
      </w:r>
    </w:p>
    <w:p w14:paraId="7DB05EF8" w14:textId="77777777" w:rsidR="00B04E6D" w:rsidRPr="00B04E6D" w:rsidRDefault="00B04E6D" w:rsidP="00B04E6D">
      <w:pPr>
        <w:numPr>
          <w:ilvl w:val="0"/>
          <w:numId w:val="34"/>
        </w:numPr>
        <w:spacing w:after="0" w:line="240" w:lineRule="auto"/>
        <w:rPr>
          <w:rFonts w:cstheme="minorHAnsi"/>
          <w:sz w:val="24"/>
          <w:szCs w:val="24"/>
        </w:rPr>
      </w:pPr>
      <w:r w:rsidRPr="00B04E6D">
        <w:rPr>
          <w:rFonts w:cstheme="minorHAnsi"/>
          <w:sz w:val="24"/>
          <w:szCs w:val="24"/>
        </w:rPr>
        <w:t>Be submitted in writing to the GMEC before ranking or offering a position</w:t>
      </w:r>
    </w:p>
    <w:p w14:paraId="72385C05" w14:textId="77777777" w:rsidR="00B04E6D" w:rsidRPr="00B04E6D" w:rsidRDefault="00B04E6D" w:rsidP="00B04E6D">
      <w:pPr>
        <w:numPr>
          <w:ilvl w:val="0"/>
          <w:numId w:val="34"/>
        </w:numPr>
        <w:spacing w:after="0" w:line="240" w:lineRule="auto"/>
        <w:rPr>
          <w:rFonts w:cstheme="minorHAnsi"/>
          <w:sz w:val="24"/>
          <w:szCs w:val="24"/>
        </w:rPr>
      </w:pPr>
      <w:r w:rsidRPr="00B04E6D">
        <w:rPr>
          <w:rFonts w:cstheme="minorHAnsi"/>
          <w:sz w:val="24"/>
          <w:szCs w:val="24"/>
        </w:rPr>
        <w:t>Address the criteria for exception</w:t>
      </w:r>
    </w:p>
    <w:p w14:paraId="772F2113" w14:textId="77777777" w:rsidR="00B04E6D" w:rsidRPr="00B04E6D" w:rsidRDefault="00B04E6D" w:rsidP="00B04E6D">
      <w:pPr>
        <w:numPr>
          <w:ilvl w:val="0"/>
          <w:numId w:val="34"/>
        </w:numPr>
        <w:spacing w:after="0" w:line="240" w:lineRule="auto"/>
        <w:rPr>
          <w:rFonts w:cstheme="minorHAnsi"/>
          <w:sz w:val="24"/>
          <w:szCs w:val="24"/>
        </w:rPr>
      </w:pPr>
      <w:r w:rsidRPr="00B04E6D">
        <w:rPr>
          <w:rFonts w:cstheme="minorHAnsi"/>
          <w:sz w:val="24"/>
          <w:szCs w:val="24"/>
        </w:rPr>
        <w:t>Confirm that the Clinical Competency Committee will evaluate the fellow’s performance within 12 weeks of matriculation</w:t>
      </w:r>
    </w:p>
    <w:p w14:paraId="6614E071" w14:textId="77777777" w:rsidR="00B04E6D" w:rsidRDefault="00B04E6D" w:rsidP="00B04E6D">
      <w:pPr>
        <w:spacing w:after="0" w:line="240" w:lineRule="auto"/>
        <w:rPr>
          <w:rFonts w:cstheme="minorHAnsi"/>
          <w:sz w:val="24"/>
          <w:szCs w:val="24"/>
        </w:rPr>
      </w:pPr>
      <w:r w:rsidRPr="00B04E6D">
        <w:rPr>
          <w:rFonts w:cstheme="minorHAnsi"/>
          <w:sz w:val="24"/>
          <w:szCs w:val="24"/>
        </w:rPr>
        <w:t>The GMEC reviews all exceptionally qualified candidates who do not meet standard eligibility requirements (IR 1.13.o).</w:t>
      </w:r>
    </w:p>
    <w:p w14:paraId="44DCE156" w14:textId="77777777" w:rsidR="00B04E6D" w:rsidRPr="00B04E6D" w:rsidRDefault="00B04E6D" w:rsidP="00B04E6D">
      <w:pPr>
        <w:spacing w:after="0" w:line="240" w:lineRule="auto"/>
        <w:rPr>
          <w:rFonts w:cstheme="minorHAnsi"/>
          <w:sz w:val="24"/>
          <w:szCs w:val="24"/>
        </w:rPr>
      </w:pPr>
    </w:p>
    <w:p w14:paraId="49F349B5" w14:textId="77777777" w:rsidR="00B04E6D" w:rsidRPr="00B04E6D" w:rsidRDefault="00B04E6D" w:rsidP="00B5661F">
      <w:pPr>
        <w:pStyle w:val="Heading2"/>
      </w:pPr>
      <w:bookmarkStart w:id="9" w:name="_Toc231389877"/>
      <w:r w:rsidRPr="00B04E6D">
        <w:lastRenderedPageBreak/>
        <w:t>C. Non</w:t>
      </w:r>
      <w:r w:rsidRPr="00B04E6D">
        <w:noBreakHyphen/>
        <w:t>US Citizens</w:t>
      </w:r>
      <w:bookmarkEnd w:id="9"/>
    </w:p>
    <w:p w14:paraId="155F8BDC" w14:textId="77777777" w:rsidR="00B04E6D" w:rsidRDefault="00B04E6D" w:rsidP="00B04E6D">
      <w:pPr>
        <w:spacing w:after="0" w:line="240" w:lineRule="auto"/>
        <w:rPr>
          <w:rFonts w:cstheme="minorHAnsi"/>
          <w:sz w:val="24"/>
          <w:szCs w:val="24"/>
        </w:rPr>
      </w:pPr>
      <w:r w:rsidRPr="00B04E6D">
        <w:rPr>
          <w:rFonts w:cstheme="minorHAnsi"/>
          <w:sz w:val="24"/>
          <w:szCs w:val="24"/>
        </w:rPr>
        <w:t>Non</w:t>
      </w:r>
      <w:r w:rsidRPr="00B04E6D">
        <w:rPr>
          <w:rFonts w:cstheme="minorHAnsi"/>
          <w:sz w:val="24"/>
          <w:szCs w:val="24"/>
        </w:rPr>
        <w:noBreakHyphen/>
        <w:t>US citizen applicants must hold U.S. legal permanent residency, a valid Employment Authorization Document (EAD), or be eligible for appropriate visa sponsorship (typically J</w:t>
      </w:r>
      <w:r w:rsidRPr="00B04E6D">
        <w:rPr>
          <w:rFonts w:cstheme="minorHAnsi"/>
          <w:sz w:val="24"/>
          <w:szCs w:val="24"/>
        </w:rPr>
        <w:noBreakHyphen/>
        <w:t>1; F</w:t>
      </w:r>
      <w:r w:rsidRPr="00B04E6D">
        <w:rPr>
          <w:rFonts w:cstheme="minorHAnsi"/>
          <w:sz w:val="24"/>
          <w:szCs w:val="24"/>
        </w:rPr>
        <w:noBreakHyphen/>
        <w:t>1 OPT or H</w:t>
      </w:r>
      <w:r w:rsidRPr="00B04E6D">
        <w:rPr>
          <w:rFonts w:cstheme="minorHAnsi"/>
          <w:sz w:val="24"/>
          <w:szCs w:val="24"/>
        </w:rPr>
        <w:noBreakHyphen/>
        <w:t>1B when applicable) per the UW GME Visa Policy.</w:t>
      </w:r>
    </w:p>
    <w:p w14:paraId="499F36AD" w14:textId="77777777" w:rsidR="00B04E6D" w:rsidRPr="00B04E6D" w:rsidRDefault="00B04E6D" w:rsidP="00B04E6D">
      <w:pPr>
        <w:spacing w:after="0" w:line="240" w:lineRule="auto"/>
        <w:rPr>
          <w:rFonts w:cstheme="minorHAnsi"/>
          <w:sz w:val="24"/>
          <w:szCs w:val="24"/>
        </w:rPr>
      </w:pPr>
    </w:p>
    <w:p w14:paraId="0D852801" w14:textId="77777777" w:rsidR="00B04E6D" w:rsidRPr="00B04E6D" w:rsidRDefault="00B04E6D" w:rsidP="00B5661F">
      <w:pPr>
        <w:pStyle w:val="Heading2"/>
      </w:pPr>
      <w:bookmarkStart w:id="10" w:name="_Toc231389878"/>
      <w:r w:rsidRPr="00B04E6D">
        <w:t>D. State License</w:t>
      </w:r>
      <w:bookmarkEnd w:id="10"/>
    </w:p>
    <w:p w14:paraId="485C60DD" w14:textId="77777777" w:rsidR="00B04E6D" w:rsidRDefault="00B04E6D" w:rsidP="00B04E6D">
      <w:pPr>
        <w:spacing w:after="0" w:line="240" w:lineRule="auto"/>
        <w:rPr>
          <w:rFonts w:cstheme="minorHAnsi"/>
          <w:sz w:val="24"/>
          <w:szCs w:val="24"/>
        </w:rPr>
      </w:pPr>
      <w:r w:rsidRPr="00B04E6D">
        <w:rPr>
          <w:rFonts w:cstheme="minorHAnsi"/>
          <w:sz w:val="24"/>
          <w:szCs w:val="24"/>
        </w:rPr>
        <w:t>Applicants must be eligible for a Washington State medical license or limited license, consistent with the UW GME Licensure Examination Policy.</w:t>
      </w:r>
    </w:p>
    <w:p w14:paraId="52856903" w14:textId="77777777" w:rsidR="00B04E6D" w:rsidRPr="00B04E6D" w:rsidRDefault="00B04E6D" w:rsidP="00B04E6D">
      <w:pPr>
        <w:spacing w:after="0" w:line="240" w:lineRule="auto"/>
        <w:rPr>
          <w:rFonts w:cstheme="minorHAnsi"/>
          <w:sz w:val="24"/>
          <w:szCs w:val="24"/>
        </w:rPr>
      </w:pPr>
    </w:p>
    <w:p w14:paraId="1AFCE876" w14:textId="77777777" w:rsidR="00B04E6D" w:rsidRPr="00B04E6D" w:rsidRDefault="00000000" w:rsidP="00B04E6D">
      <w:pPr>
        <w:spacing w:after="0" w:line="240" w:lineRule="auto"/>
        <w:rPr>
          <w:rFonts w:cstheme="minorHAnsi"/>
          <w:sz w:val="24"/>
          <w:szCs w:val="24"/>
        </w:rPr>
      </w:pPr>
      <w:r>
        <w:rPr>
          <w:rFonts w:cstheme="minorHAnsi"/>
          <w:sz w:val="24"/>
          <w:szCs w:val="24"/>
        </w:rPr>
        <w:pict w14:anchorId="697CCEC2">
          <v:rect id="_x0000_i1028" style="width:0;height:1.5pt" o:hralign="center" o:hrstd="t" o:hr="t" fillcolor="#a0a0a0" stroked="f"/>
        </w:pict>
      </w:r>
    </w:p>
    <w:p w14:paraId="736EB91A" w14:textId="77777777" w:rsidR="00B04E6D" w:rsidRPr="00B04E6D" w:rsidRDefault="00B04E6D" w:rsidP="00B5661F">
      <w:pPr>
        <w:pStyle w:val="Heading1"/>
      </w:pPr>
      <w:bookmarkStart w:id="11" w:name="_Toc231389879"/>
      <w:r w:rsidRPr="00B04E6D">
        <w:t>5. Recruitment</w:t>
      </w:r>
      <w:bookmarkEnd w:id="11"/>
    </w:p>
    <w:p w14:paraId="79C00A29" w14:textId="77777777" w:rsidR="00B04E6D" w:rsidRPr="00B04E6D" w:rsidRDefault="00B04E6D" w:rsidP="00B5661F">
      <w:pPr>
        <w:pStyle w:val="Heading2"/>
      </w:pPr>
      <w:bookmarkStart w:id="12" w:name="_Toc231389880"/>
      <w:r w:rsidRPr="00B04E6D">
        <w:t>A. Applications</w:t>
      </w:r>
      <w:bookmarkEnd w:id="12"/>
    </w:p>
    <w:p w14:paraId="5752C081" w14:textId="77777777" w:rsidR="00B04E6D" w:rsidRDefault="00B04E6D" w:rsidP="00B04E6D">
      <w:pPr>
        <w:spacing w:after="0" w:line="240" w:lineRule="auto"/>
        <w:rPr>
          <w:rFonts w:cstheme="minorHAnsi"/>
          <w:sz w:val="24"/>
          <w:szCs w:val="24"/>
        </w:rPr>
      </w:pPr>
      <w:r w:rsidRPr="00B04E6D">
        <w:rPr>
          <w:rFonts w:cstheme="minorHAnsi"/>
          <w:sz w:val="24"/>
          <w:szCs w:val="24"/>
        </w:rPr>
        <w:t>The PHM Fellowship participates in the Electronic Residency Application Service (ERAS) and accepts applications exclusively through ERAS.</w:t>
      </w:r>
    </w:p>
    <w:p w14:paraId="0C5FFD4B" w14:textId="77777777" w:rsidR="00B04E6D" w:rsidRPr="00B04E6D" w:rsidRDefault="00B04E6D" w:rsidP="00B04E6D">
      <w:pPr>
        <w:spacing w:after="0" w:line="240" w:lineRule="auto"/>
        <w:rPr>
          <w:rFonts w:cstheme="minorHAnsi"/>
          <w:sz w:val="24"/>
          <w:szCs w:val="24"/>
        </w:rPr>
      </w:pPr>
    </w:p>
    <w:p w14:paraId="1CAFE736" w14:textId="77777777" w:rsidR="00B04E6D" w:rsidRPr="00B04E6D" w:rsidRDefault="00B04E6D" w:rsidP="00B5661F">
      <w:pPr>
        <w:pStyle w:val="Heading2"/>
      </w:pPr>
      <w:bookmarkStart w:id="13" w:name="_Toc231389881"/>
      <w:r w:rsidRPr="00B04E6D">
        <w:t>B. Matching Process</w:t>
      </w:r>
      <w:bookmarkEnd w:id="13"/>
    </w:p>
    <w:p w14:paraId="2345CDFF" w14:textId="77777777" w:rsidR="00B04E6D" w:rsidRDefault="00B04E6D" w:rsidP="00B04E6D">
      <w:pPr>
        <w:spacing w:after="0" w:line="240" w:lineRule="auto"/>
        <w:rPr>
          <w:rFonts w:cstheme="minorHAnsi"/>
          <w:sz w:val="24"/>
          <w:szCs w:val="24"/>
        </w:rPr>
      </w:pPr>
      <w:r w:rsidRPr="00B04E6D">
        <w:rPr>
          <w:rFonts w:cstheme="minorHAnsi"/>
          <w:sz w:val="24"/>
          <w:szCs w:val="24"/>
        </w:rPr>
        <w:t>The program participates in the National Resident Matching Program (NRMP) Pediatric Specialties Match.</w:t>
      </w:r>
    </w:p>
    <w:p w14:paraId="5BEB99FC" w14:textId="77777777" w:rsidR="00B04E6D" w:rsidRPr="00B04E6D" w:rsidRDefault="00B04E6D" w:rsidP="00B04E6D">
      <w:pPr>
        <w:spacing w:after="0" w:line="240" w:lineRule="auto"/>
        <w:rPr>
          <w:rFonts w:cstheme="minorHAnsi"/>
          <w:sz w:val="24"/>
          <w:szCs w:val="24"/>
        </w:rPr>
      </w:pPr>
    </w:p>
    <w:p w14:paraId="47FC7F23" w14:textId="77777777" w:rsidR="00B04E6D" w:rsidRPr="00B04E6D" w:rsidRDefault="00B04E6D" w:rsidP="00B5661F">
      <w:pPr>
        <w:pStyle w:val="Heading2"/>
      </w:pPr>
      <w:bookmarkStart w:id="14" w:name="_Toc231389882"/>
      <w:r w:rsidRPr="00B04E6D">
        <w:t>C. NRMP Match Compliance</w:t>
      </w:r>
      <w:bookmarkEnd w:id="14"/>
    </w:p>
    <w:p w14:paraId="3CA630D7" w14:textId="77777777" w:rsidR="00B04E6D" w:rsidRDefault="00B04E6D" w:rsidP="00B04E6D">
      <w:pPr>
        <w:spacing w:after="0" w:line="240" w:lineRule="auto"/>
        <w:rPr>
          <w:rFonts w:cstheme="minorHAnsi"/>
          <w:sz w:val="24"/>
          <w:szCs w:val="24"/>
        </w:rPr>
      </w:pPr>
      <w:r w:rsidRPr="00B04E6D">
        <w:rPr>
          <w:rFonts w:cstheme="minorHAnsi"/>
          <w:sz w:val="24"/>
          <w:szCs w:val="24"/>
        </w:rPr>
        <w:t>The Program Director and program administrators review and comply with the NRMP Match Participation Agreement annually. Relevant policies are shared with all faculty participating in interviews.</w:t>
      </w:r>
    </w:p>
    <w:p w14:paraId="45B0CFA0" w14:textId="77777777" w:rsidR="00B04E6D" w:rsidRPr="00B04E6D" w:rsidRDefault="00B04E6D" w:rsidP="00B04E6D">
      <w:pPr>
        <w:spacing w:after="0" w:line="240" w:lineRule="auto"/>
        <w:rPr>
          <w:rFonts w:cstheme="minorHAnsi"/>
          <w:sz w:val="24"/>
          <w:szCs w:val="24"/>
        </w:rPr>
      </w:pPr>
    </w:p>
    <w:p w14:paraId="4EAC7AC0" w14:textId="77777777" w:rsidR="00B04E6D" w:rsidRPr="00B04E6D" w:rsidRDefault="00B04E6D" w:rsidP="00B5661F">
      <w:pPr>
        <w:pStyle w:val="Heading2"/>
      </w:pPr>
      <w:bookmarkStart w:id="15" w:name="_Toc231389883"/>
      <w:r w:rsidRPr="00B04E6D">
        <w:t>D. Match Participation Waiver</w:t>
      </w:r>
      <w:bookmarkEnd w:id="15"/>
    </w:p>
    <w:p w14:paraId="49EDFF00"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If the program seeks to fill a position outside the Match, a waiver request must be submitted to the GMEC. Waivers:</w:t>
      </w:r>
    </w:p>
    <w:p w14:paraId="4A5C8861" w14:textId="77777777" w:rsidR="00B04E6D" w:rsidRPr="00B04E6D" w:rsidRDefault="00B04E6D" w:rsidP="00B04E6D">
      <w:pPr>
        <w:numPr>
          <w:ilvl w:val="0"/>
          <w:numId w:val="35"/>
        </w:numPr>
        <w:spacing w:after="0" w:line="240" w:lineRule="auto"/>
        <w:rPr>
          <w:rFonts w:cstheme="minorHAnsi"/>
          <w:sz w:val="24"/>
          <w:szCs w:val="24"/>
        </w:rPr>
      </w:pPr>
      <w:r w:rsidRPr="00B04E6D">
        <w:rPr>
          <w:rFonts w:cstheme="minorHAnsi"/>
          <w:sz w:val="24"/>
          <w:szCs w:val="24"/>
        </w:rPr>
        <w:t>Are time</w:t>
      </w:r>
      <w:r w:rsidRPr="00B04E6D">
        <w:rPr>
          <w:rFonts w:cstheme="minorHAnsi"/>
          <w:sz w:val="24"/>
          <w:szCs w:val="24"/>
        </w:rPr>
        <w:noBreakHyphen/>
        <w:t>limited</w:t>
      </w:r>
    </w:p>
    <w:p w14:paraId="5AE8C1DC" w14:textId="77777777" w:rsidR="00B04E6D" w:rsidRPr="00B04E6D" w:rsidRDefault="00B04E6D" w:rsidP="00B04E6D">
      <w:pPr>
        <w:numPr>
          <w:ilvl w:val="0"/>
          <w:numId w:val="35"/>
        </w:numPr>
        <w:spacing w:after="0" w:line="240" w:lineRule="auto"/>
        <w:rPr>
          <w:rFonts w:cstheme="minorHAnsi"/>
          <w:sz w:val="24"/>
          <w:szCs w:val="24"/>
        </w:rPr>
      </w:pPr>
      <w:r w:rsidRPr="00B04E6D">
        <w:rPr>
          <w:rFonts w:cstheme="minorHAnsi"/>
          <w:sz w:val="24"/>
          <w:szCs w:val="24"/>
        </w:rPr>
        <w:t>Cannot exceed 25% of available positions (or one position for programs with &lt;4 first</w:t>
      </w:r>
      <w:r w:rsidRPr="00B04E6D">
        <w:rPr>
          <w:rFonts w:cstheme="minorHAnsi"/>
          <w:sz w:val="24"/>
          <w:szCs w:val="24"/>
        </w:rPr>
        <w:noBreakHyphen/>
        <w:t>year positions)</w:t>
      </w:r>
    </w:p>
    <w:p w14:paraId="2E61FFD9" w14:textId="77777777" w:rsidR="00B04E6D" w:rsidRPr="00B04E6D" w:rsidRDefault="00B04E6D" w:rsidP="00B04E6D">
      <w:pPr>
        <w:numPr>
          <w:ilvl w:val="0"/>
          <w:numId w:val="35"/>
        </w:numPr>
        <w:spacing w:after="0" w:line="240" w:lineRule="auto"/>
        <w:rPr>
          <w:rFonts w:cstheme="minorHAnsi"/>
          <w:sz w:val="24"/>
          <w:szCs w:val="24"/>
        </w:rPr>
      </w:pPr>
      <w:r w:rsidRPr="00B04E6D">
        <w:rPr>
          <w:rFonts w:cstheme="minorHAnsi"/>
          <w:sz w:val="24"/>
          <w:szCs w:val="24"/>
        </w:rPr>
        <w:t>Are not permitted for programs subject to NRMP All</w:t>
      </w:r>
      <w:r w:rsidRPr="00B04E6D">
        <w:rPr>
          <w:rFonts w:cstheme="minorHAnsi"/>
          <w:sz w:val="24"/>
          <w:szCs w:val="24"/>
        </w:rPr>
        <w:noBreakHyphen/>
        <w:t>In Policies</w:t>
      </w:r>
    </w:p>
    <w:p w14:paraId="00A0E308"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Waiver requests must include:</w:t>
      </w:r>
    </w:p>
    <w:p w14:paraId="37324A0D" w14:textId="77777777" w:rsidR="00B04E6D" w:rsidRPr="00B04E6D" w:rsidRDefault="00B04E6D" w:rsidP="00B04E6D">
      <w:pPr>
        <w:numPr>
          <w:ilvl w:val="0"/>
          <w:numId w:val="36"/>
        </w:numPr>
        <w:spacing w:after="0" w:line="240" w:lineRule="auto"/>
        <w:rPr>
          <w:rFonts w:cstheme="minorHAnsi"/>
          <w:sz w:val="24"/>
          <w:szCs w:val="24"/>
        </w:rPr>
      </w:pPr>
      <w:r w:rsidRPr="00B04E6D">
        <w:rPr>
          <w:rFonts w:cstheme="minorHAnsi"/>
          <w:sz w:val="24"/>
          <w:szCs w:val="24"/>
        </w:rPr>
        <w:t>Number of positions in the Match</w:t>
      </w:r>
    </w:p>
    <w:p w14:paraId="1F4FABA5" w14:textId="77777777" w:rsidR="00B04E6D" w:rsidRPr="00B04E6D" w:rsidRDefault="00B04E6D" w:rsidP="00B04E6D">
      <w:pPr>
        <w:numPr>
          <w:ilvl w:val="0"/>
          <w:numId w:val="36"/>
        </w:numPr>
        <w:spacing w:after="0" w:line="240" w:lineRule="auto"/>
        <w:rPr>
          <w:rFonts w:cstheme="minorHAnsi"/>
          <w:sz w:val="24"/>
          <w:szCs w:val="24"/>
        </w:rPr>
      </w:pPr>
      <w:r w:rsidRPr="00B04E6D">
        <w:rPr>
          <w:rFonts w:cstheme="minorHAnsi"/>
          <w:sz w:val="24"/>
          <w:szCs w:val="24"/>
        </w:rPr>
        <w:t>Number of positions outside the Match</w:t>
      </w:r>
    </w:p>
    <w:p w14:paraId="4E788C7E" w14:textId="77777777" w:rsidR="00B04E6D" w:rsidRPr="00B04E6D" w:rsidRDefault="00B04E6D" w:rsidP="00B04E6D">
      <w:pPr>
        <w:numPr>
          <w:ilvl w:val="0"/>
          <w:numId w:val="36"/>
        </w:numPr>
        <w:spacing w:after="0" w:line="240" w:lineRule="auto"/>
        <w:rPr>
          <w:rFonts w:cstheme="minorHAnsi"/>
          <w:sz w:val="24"/>
          <w:szCs w:val="24"/>
        </w:rPr>
      </w:pPr>
      <w:r w:rsidRPr="00B04E6D">
        <w:rPr>
          <w:rFonts w:cstheme="minorHAnsi"/>
          <w:sz w:val="24"/>
          <w:szCs w:val="24"/>
        </w:rPr>
        <w:t>Description of the application and selection process for out</w:t>
      </w:r>
      <w:r w:rsidRPr="00B04E6D">
        <w:rPr>
          <w:rFonts w:cstheme="minorHAnsi"/>
          <w:sz w:val="24"/>
          <w:szCs w:val="24"/>
        </w:rPr>
        <w:noBreakHyphen/>
        <w:t>of</w:t>
      </w:r>
      <w:r w:rsidRPr="00B04E6D">
        <w:rPr>
          <w:rFonts w:cstheme="minorHAnsi"/>
          <w:sz w:val="24"/>
          <w:szCs w:val="24"/>
        </w:rPr>
        <w:noBreakHyphen/>
        <w:t>Match candidates</w:t>
      </w:r>
    </w:p>
    <w:p w14:paraId="01B2966B" w14:textId="77777777" w:rsidR="00B04E6D" w:rsidRPr="00B04E6D" w:rsidRDefault="00B04E6D" w:rsidP="00B04E6D">
      <w:pPr>
        <w:numPr>
          <w:ilvl w:val="0"/>
          <w:numId w:val="36"/>
        </w:numPr>
        <w:spacing w:after="0" w:line="240" w:lineRule="auto"/>
        <w:rPr>
          <w:rFonts w:cstheme="minorHAnsi"/>
          <w:sz w:val="24"/>
          <w:szCs w:val="24"/>
        </w:rPr>
      </w:pPr>
      <w:r w:rsidRPr="00B04E6D">
        <w:rPr>
          <w:rFonts w:cstheme="minorHAnsi"/>
          <w:sz w:val="24"/>
          <w:szCs w:val="24"/>
        </w:rPr>
        <w:t>Confirmation that out</w:t>
      </w:r>
      <w:r w:rsidRPr="00B04E6D">
        <w:rPr>
          <w:rFonts w:cstheme="minorHAnsi"/>
          <w:sz w:val="24"/>
          <w:szCs w:val="24"/>
        </w:rPr>
        <w:noBreakHyphen/>
        <w:t>of</w:t>
      </w:r>
      <w:r w:rsidRPr="00B04E6D">
        <w:rPr>
          <w:rFonts w:cstheme="minorHAnsi"/>
          <w:sz w:val="24"/>
          <w:szCs w:val="24"/>
        </w:rPr>
        <w:noBreakHyphen/>
        <w:t>Match candidates will not participate in the official Match interview process and are not registered for the Match</w:t>
      </w:r>
    </w:p>
    <w:sdt>
      <w:sdtPr>
        <w:rPr>
          <w:rFonts w:asciiTheme="minorHAnsi" w:eastAsiaTheme="minorHAnsi" w:hAnsiTheme="minorHAnsi" w:cstheme="minorBidi"/>
          <w:color w:val="auto"/>
          <w:sz w:val="22"/>
          <w:szCs w:val="22"/>
        </w:rPr>
        <w:id w:val="2143073668"/>
        <w:docPartObj>
          <w:docPartGallery w:val="Table of Contents"/>
          <w:docPartUnique/>
        </w:docPartObj>
      </w:sdtPr>
      <w:sdtEndPr>
        <w:rPr>
          <w:b/>
          <w:bCs/>
          <w:noProof/>
        </w:rPr>
      </w:sdtEndPr>
      <w:sdtContent>
        <w:p w14:paraId="7623F225" w14:textId="50253E94" w:rsidR="00DE49DA" w:rsidRDefault="00DE49DA">
          <w:pPr>
            <w:pStyle w:val="TOCHeading"/>
          </w:pPr>
          <w:r>
            <w:t>Contents</w:t>
          </w:r>
        </w:p>
        <w:p w14:paraId="0359A1F5" w14:textId="05367722" w:rsidR="00DE49DA" w:rsidRDefault="00DE49DA">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1389868" w:history="1">
            <w:r w:rsidRPr="00A835A4">
              <w:rPr>
                <w:rStyle w:val="Hyperlink"/>
                <w:noProof/>
              </w:rPr>
              <w:t>1. Scope</w:t>
            </w:r>
            <w:r>
              <w:rPr>
                <w:noProof/>
                <w:webHidden/>
              </w:rPr>
              <w:tab/>
            </w:r>
            <w:r>
              <w:rPr>
                <w:noProof/>
                <w:webHidden/>
              </w:rPr>
              <w:fldChar w:fldCharType="begin"/>
            </w:r>
            <w:r>
              <w:rPr>
                <w:noProof/>
                <w:webHidden/>
              </w:rPr>
              <w:instrText xml:space="preserve"> PAGEREF _Toc231389868 \h </w:instrText>
            </w:r>
            <w:r>
              <w:rPr>
                <w:noProof/>
                <w:webHidden/>
              </w:rPr>
            </w:r>
            <w:r>
              <w:rPr>
                <w:noProof/>
                <w:webHidden/>
              </w:rPr>
              <w:fldChar w:fldCharType="separate"/>
            </w:r>
            <w:r>
              <w:rPr>
                <w:noProof/>
                <w:webHidden/>
              </w:rPr>
              <w:t>1</w:t>
            </w:r>
            <w:r>
              <w:rPr>
                <w:noProof/>
                <w:webHidden/>
              </w:rPr>
              <w:fldChar w:fldCharType="end"/>
            </w:r>
          </w:hyperlink>
        </w:p>
        <w:p w14:paraId="20A6F8F1" w14:textId="2CCB1486" w:rsidR="00DE49DA" w:rsidRDefault="00DE49DA">
          <w:pPr>
            <w:pStyle w:val="TOC1"/>
            <w:tabs>
              <w:tab w:val="right" w:leader="dot" w:pos="9350"/>
            </w:tabs>
            <w:rPr>
              <w:rFonts w:eastAsiaTheme="minorEastAsia"/>
              <w:noProof/>
              <w:kern w:val="2"/>
              <w:sz w:val="24"/>
              <w:szCs w:val="24"/>
              <w14:ligatures w14:val="standardContextual"/>
            </w:rPr>
          </w:pPr>
          <w:hyperlink w:anchor="_Toc231389869" w:history="1">
            <w:r w:rsidRPr="00A835A4">
              <w:rPr>
                <w:rStyle w:val="Hyperlink"/>
                <w:noProof/>
              </w:rPr>
              <w:t>2. Purpose</w:t>
            </w:r>
            <w:r>
              <w:rPr>
                <w:noProof/>
                <w:webHidden/>
              </w:rPr>
              <w:tab/>
            </w:r>
            <w:r>
              <w:rPr>
                <w:noProof/>
                <w:webHidden/>
              </w:rPr>
              <w:fldChar w:fldCharType="begin"/>
            </w:r>
            <w:r>
              <w:rPr>
                <w:noProof/>
                <w:webHidden/>
              </w:rPr>
              <w:instrText xml:space="preserve"> PAGEREF _Toc231389869 \h </w:instrText>
            </w:r>
            <w:r>
              <w:rPr>
                <w:noProof/>
                <w:webHidden/>
              </w:rPr>
            </w:r>
            <w:r>
              <w:rPr>
                <w:noProof/>
                <w:webHidden/>
              </w:rPr>
              <w:fldChar w:fldCharType="separate"/>
            </w:r>
            <w:r>
              <w:rPr>
                <w:noProof/>
                <w:webHidden/>
              </w:rPr>
              <w:t>1</w:t>
            </w:r>
            <w:r>
              <w:rPr>
                <w:noProof/>
                <w:webHidden/>
              </w:rPr>
              <w:fldChar w:fldCharType="end"/>
            </w:r>
          </w:hyperlink>
        </w:p>
        <w:p w14:paraId="40A8ED39" w14:textId="5C1B2716" w:rsidR="00DE49DA" w:rsidRDefault="00DE49DA">
          <w:pPr>
            <w:pStyle w:val="TOC1"/>
            <w:tabs>
              <w:tab w:val="right" w:leader="dot" w:pos="9350"/>
            </w:tabs>
            <w:rPr>
              <w:rFonts w:eastAsiaTheme="minorEastAsia"/>
              <w:noProof/>
              <w:kern w:val="2"/>
              <w:sz w:val="24"/>
              <w:szCs w:val="24"/>
              <w14:ligatures w14:val="standardContextual"/>
            </w:rPr>
          </w:pPr>
          <w:hyperlink w:anchor="_Toc231389870" w:history="1">
            <w:r w:rsidRPr="00A835A4">
              <w:rPr>
                <w:rStyle w:val="Hyperlink"/>
                <w:noProof/>
              </w:rPr>
              <w:t>3. Policy</w:t>
            </w:r>
            <w:r>
              <w:rPr>
                <w:noProof/>
                <w:webHidden/>
              </w:rPr>
              <w:tab/>
            </w:r>
            <w:r>
              <w:rPr>
                <w:noProof/>
                <w:webHidden/>
              </w:rPr>
              <w:fldChar w:fldCharType="begin"/>
            </w:r>
            <w:r>
              <w:rPr>
                <w:noProof/>
                <w:webHidden/>
              </w:rPr>
              <w:instrText xml:space="preserve"> PAGEREF _Toc231389870 \h </w:instrText>
            </w:r>
            <w:r>
              <w:rPr>
                <w:noProof/>
                <w:webHidden/>
              </w:rPr>
            </w:r>
            <w:r>
              <w:rPr>
                <w:noProof/>
                <w:webHidden/>
              </w:rPr>
              <w:fldChar w:fldCharType="separate"/>
            </w:r>
            <w:r>
              <w:rPr>
                <w:noProof/>
                <w:webHidden/>
              </w:rPr>
              <w:t>1</w:t>
            </w:r>
            <w:r>
              <w:rPr>
                <w:noProof/>
                <w:webHidden/>
              </w:rPr>
              <w:fldChar w:fldCharType="end"/>
            </w:r>
          </w:hyperlink>
        </w:p>
        <w:p w14:paraId="2BA17BF9" w14:textId="4C8DA293" w:rsidR="00DE49DA" w:rsidRDefault="00DE49DA">
          <w:pPr>
            <w:pStyle w:val="TOC2"/>
            <w:tabs>
              <w:tab w:val="right" w:leader="dot" w:pos="9350"/>
            </w:tabs>
            <w:rPr>
              <w:rFonts w:eastAsiaTheme="minorEastAsia"/>
              <w:noProof/>
              <w:kern w:val="2"/>
              <w:sz w:val="24"/>
              <w:szCs w:val="24"/>
              <w14:ligatures w14:val="standardContextual"/>
            </w:rPr>
          </w:pPr>
          <w:hyperlink w:anchor="_Toc231389871" w:history="1">
            <w:r w:rsidRPr="00A835A4">
              <w:rPr>
                <w:rStyle w:val="Hyperlink"/>
                <w:noProof/>
              </w:rPr>
              <w:t>A. Program Policies</w:t>
            </w:r>
            <w:r>
              <w:rPr>
                <w:noProof/>
                <w:webHidden/>
              </w:rPr>
              <w:tab/>
            </w:r>
            <w:r>
              <w:rPr>
                <w:noProof/>
                <w:webHidden/>
              </w:rPr>
              <w:fldChar w:fldCharType="begin"/>
            </w:r>
            <w:r>
              <w:rPr>
                <w:noProof/>
                <w:webHidden/>
              </w:rPr>
              <w:instrText xml:space="preserve"> PAGEREF _Toc231389871 \h </w:instrText>
            </w:r>
            <w:r>
              <w:rPr>
                <w:noProof/>
                <w:webHidden/>
              </w:rPr>
            </w:r>
            <w:r>
              <w:rPr>
                <w:noProof/>
                <w:webHidden/>
              </w:rPr>
              <w:fldChar w:fldCharType="separate"/>
            </w:r>
            <w:r>
              <w:rPr>
                <w:noProof/>
                <w:webHidden/>
              </w:rPr>
              <w:t>1</w:t>
            </w:r>
            <w:r>
              <w:rPr>
                <w:noProof/>
                <w:webHidden/>
              </w:rPr>
              <w:fldChar w:fldCharType="end"/>
            </w:r>
          </w:hyperlink>
        </w:p>
        <w:p w14:paraId="6D1DD83F" w14:textId="2F9C9830" w:rsidR="00DE49DA" w:rsidRDefault="00DE49DA">
          <w:pPr>
            <w:pStyle w:val="TOC2"/>
            <w:tabs>
              <w:tab w:val="right" w:leader="dot" w:pos="9350"/>
            </w:tabs>
            <w:rPr>
              <w:rFonts w:eastAsiaTheme="minorEastAsia"/>
              <w:noProof/>
              <w:kern w:val="2"/>
              <w:sz w:val="24"/>
              <w:szCs w:val="24"/>
              <w14:ligatures w14:val="standardContextual"/>
            </w:rPr>
          </w:pPr>
          <w:hyperlink w:anchor="_Toc231389872" w:history="1">
            <w:r w:rsidRPr="00A835A4">
              <w:rPr>
                <w:rStyle w:val="Hyperlink"/>
                <w:noProof/>
              </w:rPr>
              <w:t>B. Program Aims</w:t>
            </w:r>
            <w:r>
              <w:rPr>
                <w:noProof/>
                <w:webHidden/>
              </w:rPr>
              <w:tab/>
            </w:r>
            <w:r>
              <w:rPr>
                <w:noProof/>
                <w:webHidden/>
              </w:rPr>
              <w:fldChar w:fldCharType="begin"/>
            </w:r>
            <w:r>
              <w:rPr>
                <w:noProof/>
                <w:webHidden/>
              </w:rPr>
              <w:instrText xml:space="preserve"> PAGEREF _Toc231389872 \h </w:instrText>
            </w:r>
            <w:r>
              <w:rPr>
                <w:noProof/>
                <w:webHidden/>
              </w:rPr>
            </w:r>
            <w:r>
              <w:rPr>
                <w:noProof/>
                <w:webHidden/>
              </w:rPr>
              <w:fldChar w:fldCharType="separate"/>
            </w:r>
            <w:r>
              <w:rPr>
                <w:noProof/>
                <w:webHidden/>
              </w:rPr>
              <w:t>1</w:t>
            </w:r>
            <w:r>
              <w:rPr>
                <w:noProof/>
                <w:webHidden/>
              </w:rPr>
              <w:fldChar w:fldCharType="end"/>
            </w:r>
          </w:hyperlink>
        </w:p>
        <w:p w14:paraId="2CFDCC18" w14:textId="4C92417D" w:rsidR="00DE49DA" w:rsidRDefault="00DE49DA">
          <w:pPr>
            <w:pStyle w:val="TOC2"/>
            <w:tabs>
              <w:tab w:val="right" w:leader="dot" w:pos="9350"/>
            </w:tabs>
            <w:rPr>
              <w:rFonts w:eastAsiaTheme="minorEastAsia"/>
              <w:noProof/>
              <w:kern w:val="2"/>
              <w:sz w:val="24"/>
              <w:szCs w:val="24"/>
              <w14:ligatures w14:val="standardContextual"/>
            </w:rPr>
          </w:pPr>
          <w:hyperlink w:anchor="_Toc231389873" w:history="1">
            <w:r w:rsidRPr="00A835A4">
              <w:rPr>
                <w:rStyle w:val="Hyperlink"/>
                <w:noProof/>
              </w:rPr>
              <w:t>C. Recruitment and Selection</w:t>
            </w:r>
            <w:r>
              <w:rPr>
                <w:noProof/>
                <w:webHidden/>
              </w:rPr>
              <w:tab/>
            </w:r>
            <w:r>
              <w:rPr>
                <w:noProof/>
                <w:webHidden/>
              </w:rPr>
              <w:fldChar w:fldCharType="begin"/>
            </w:r>
            <w:r>
              <w:rPr>
                <w:noProof/>
                <w:webHidden/>
              </w:rPr>
              <w:instrText xml:space="preserve"> PAGEREF _Toc231389873 \h </w:instrText>
            </w:r>
            <w:r>
              <w:rPr>
                <w:noProof/>
                <w:webHidden/>
              </w:rPr>
            </w:r>
            <w:r>
              <w:rPr>
                <w:noProof/>
                <w:webHidden/>
              </w:rPr>
              <w:fldChar w:fldCharType="separate"/>
            </w:r>
            <w:r>
              <w:rPr>
                <w:noProof/>
                <w:webHidden/>
              </w:rPr>
              <w:t>2</w:t>
            </w:r>
            <w:r>
              <w:rPr>
                <w:noProof/>
                <w:webHidden/>
              </w:rPr>
              <w:fldChar w:fldCharType="end"/>
            </w:r>
          </w:hyperlink>
        </w:p>
        <w:p w14:paraId="1F8B7B14" w14:textId="3DAD90DA" w:rsidR="00DE49DA" w:rsidRDefault="00DE49DA">
          <w:pPr>
            <w:pStyle w:val="TOC1"/>
            <w:tabs>
              <w:tab w:val="right" w:leader="dot" w:pos="9350"/>
            </w:tabs>
            <w:rPr>
              <w:rFonts w:eastAsiaTheme="minorEastAsia"/>
              <w:noProof/>
              <w:kern w:val="2"/>
              <w:sz w:val="24"/>
              <w:szCs w:val="24"/>
              <w14:ligatures w14:val="standardContextual"/>
            </w:rPr>
          </w:pPr>
          <w:hyperlink w:anchor="_Toc231389874" w:history="1">
            <w:r w:rsidRPr="00A835A4">
              <w:rPr>
                <w:rStyle w:val="Hyperlink"/>
                <w:noProof/>
              </w:rPr>
              <w:t>4. Program Eligibility</w:t>
            </w:r>
            <w:r>
              <w:rPr>
                <w:noProof/>
                <w:webHidden/>
              </w:rPr>
              <w:tab/>
            </w:r>
            <w:r>
              <w:rPr>
                <w:noProof/>
                <w:webHidden/>
              </w:rPr>
              <w:fldChar w:fldCharType="begin"/>
            </w:r>
            <w:r>
              <w:rPr>
                <w:noProof/>
                <w:webHidden/>
              </w:rPr>
              <w:instrText xml:space="preserve"> PAGEREF _Toc231389874 \h </w:instrText>
            </w:r>
            <w:r>
              <w:rPr>
                <w:noProof/>
                <w:webHidden/>
              </w:rPr>
            </w:r>
            <w:r>
              <w:rPr>
                <w:noProof/>
                <w:webHidden/>
              </w:rPr>
              <w:fldChar w:fldCharType="separate"/>
            </w:r>
            <w:r>
              <w:rPr>
                <w:noProof/>
                <w:webHidden/>
              </w:rPr>
              <w:t>2</w:t>
            </w:r>
            <w:r>
              <w:rPr>
                <w:noProof/>
                <w:webHidden/>
              </w:rPr>
              <w:fldChar w:fldCharType="end"/>
            </w:r>
          </w:hyperlink>
        </w:p>
        <w:p w14:paraId="44FD773F" w14:textId="3E783A18" w:rsidR="00DE49DA" w:rsidRDefault="00DE49DA">
          <w:pPr>
            <w:pStyle w:val="TOC2"/>
            <w:tabs>
              <w:tab w:val="right" w:leader="dot" w:pos="9350"/>
            </w:tabs>
            <w:rPr>
              <w:rFonts w:eastAsiaTheme="minorEastAsia"/>
              <w:noProof/>
              <w:kern w:val="2"/>
              <w:sz w:val="24"/>
              <w:szCs w:val="24"/>
              <w14:ligatures w14:val="standardContextual"/>
            </w:rPr>
          </w:pPr>
          <w:hyperlink w:anchor="_Toc231389875" w:history="1">
            <w:r w:rsidRPr="00A835A4">
              <w:rPr>
                <w:rStyle w:val="Hyperlink"/>
                <w:noProof/>
              </w:rPr>
              <w:t>A. ACGME Requirements</w:t>
            </w:r>
            <w:r>
              <w:rPr>
                <w:noProof/>
                <w:webHidden/>
              </w:rPr>
              <w:tab/>
            </w:r>
            <w:r>
              <w:rPr>
                <w:noProof/>
                <w:webHidden/>
              </w:rPr>
              <w:fldChar w:fldCharType="begin"/>
            </w:r>
            <w:r>
              <w:rPr>
                <w:noProof/>
                <w:webHidden/>
              </w:rPr>
              <w:instrText xml:space="preserve"> PAGEREF _Toc231389875 \h </w:instrText>
            </w:r>
            <w:r>
              <w:rPr>
                <w:noProof/>
                <w:webHidden/>
              </w:rPr>
            </w:r>
            <w:r>
              <w:rPr>
                <w:noProof/>
                <w:webHidden/>
              </w:rPr>
              <w:fldChar w:fldCharType="separate"/>
            </w:r>
            <w:r>
              <w:rPr>
                <w:noProof/>
                <w:webHidden/>
              </w:rPr>
              <w:t>2</w:t>
            </w:r>
            <w:r>
              <w:rPr>
                <w:noProof/>
                <w:webHidden/>
              </w:rPr>
              <w:fldChar w:fldCharType="end"/>
            </w:r>
          </w:hyperlink>
        </w:p>
        <w:p w14:paraId="4AD48294" w14:textId="7730A8C1" w:rsidR="00DE49DA" w:rsidRDefault="00DE49DA">
          <w:pPr>
            <w:pStyle w:val="TOC2"/>
            <w:tabs>
              <w:tab w:val="right" w:leader="dot" w:pos="9350"/>
            </w:tabs>
            <w:rPr>
              <w:rFonts w:eastAsiaTheme="minorEastAsia"/>
              <w:noProof/>
              <w:kern w:val="2"/>
              <w:sz w:val="24"/>
              <w:szCs w:val="24"/>
              <w14:ligatures w14:val="standardContextual"/>
            </w:rPr>
          </w:pPr>
          <w:hyperlink w:anchor="_Toc231389876" w:history="1">
            <w:r w:rsidRPr="00A835A4">
              <w:rPr>
                <w:rStyle w:val="Hyperlink"/>
                <w:noProof/>
              </w:rPr>
              <w:t>B. ACGME Eligibility Exceptions</w:t>
            </w:r>
            <w:r>
              <w:rPr>
                <w:noProof/>
                <w:webHidden/>
              </w:rPr>
              <w:tab/>
            </w:r>
            <w:r>
              <w:rPr>
                <w:noProof/>
                <w:webHidden/>
              </w:rPr>
              <w:fldChar w:fldCharType="begin"/>
            </w:r>
            <w:r>
              <w:rPr>
                <w:noProof/>
                <w:webHidden/>
              </w:rPr>
              <w:instrText xml:space="preserve"> PAGEREF _Toc231389876 \h </w:instrText>
            </w:r>
            <w:r>
              <w:rPr>
                <w:noProof/>
                <w:webHidden/>
              </w:rPr>
            </w:r>
            <w:r>
              <w:rPr>
                <w:noProof/>
                <w:webHidden/>
              </w:rPr>
              <w:fldChar w:fldCharType="separate"/>
            </w:r>
            <w:r>
              <w:rPr>
                <w:noProof/>
                <w:webHidden/>
              </w:rPr>
              <w:t>2</w:t>
            </w:r>
            <w:r>
              <w:rPr>
                <w:noProof/>
                <w:webHidden/>
              </w:rPr>
              <w:fldChar w:fldCharType="end"/>
            </w:r>
          </w:hyperlink>
        </w:p>
        <w:p w14:paraId="55A247AC" w14:textId="0B63DB81" w:rsidR="00DE49DA" w:rsidRDefault="00DE49DA">
          <w:pPr>
            <w:pStyle w:val="TOC2"/>
            <w:tabs>
              <w:tab w:val="right" w:leader="dot" w:pos="9350"/>
            </w:tabs>
            <w:rPr>
              <w:rFonts w:eastAsiaTheme="minorEastAsia"/>
              <w:noProof/>
              <w:kern w:val="2"/>
              <w:sz w:val="24"/>
              <w:szCs w:val="24"/>
              <w14:ligatures w14:val="standardContextual"/>
            </w:rPr>
          </w:pPr>
          <w:hyperlink w:anchor="_Toc231389877" w:history="1">
            <w:r w:rsidRPr="00A835A4">
              <w:rPr>
                <w:rStyle w:val="Hyperlink"/>
                <w:noProof/>
              </w:rPr>
              <w:t>C. Non</w:t>
            </w:r>
            <w:r w:rsidRPr="00A835A4">
              <w:rPr>
                <w:rStyle w:val="Hyperlink"/>
                <w:noProof/>
              </w:rPr>
              <w:noBreakHyphen/>
              <w:t>US Citizens</w:t>
            </w:r>
            <w:r>
              <w:rPr>
                <w:noProof/>
                <w:webHidden/>
              </w:rPr>
              <w:tab/>
            </w:r>
            <w:r>
              <w:rPr>
                <w:noProof/>
                <w:webHidden/>
              </w:rPr>
              <w:fldChar w:fldCharType="begin"/>
            </w:r>
            <w:r>
              <w:rPr>
                <w:noProof/>
                <w:webHidden/>
              </w:rPr>
              <w:instrText xml:space="preserve"> PAGEREF _Toc231389877 \h </w:instrText>
            </w:r>
            <w:r>
              <w:rPr>
                <w:noProof/>
                <w:webHidden/>
              </w:rPr>
            </w:r>
            <w:r>
              <w:rPr>
                <w:noProof/>
                <w:webHidden/>
              </w:rPr>
              <w:fldChar w:fldCharType="separate"/>
            </w:r>
            <w:r>
              <w:rPr>
                <w:noProof/>
                <w:webHidden/>
              </w:rPr>
              <w:t>3</w:t>
            </w:r>
            <w:r>
              <w:rPr>
                <w:noProof/>
                <w:webHidden/>
              </w:rPr>
              <w:fldChar w:fldCharType="end"/>
            </w:r>
          </w:hyperlink>
        </w:p>
        <w:p w14:paraId="4DA47E81" w14:textId="469B0F6C" w:rsidR="00DE49DA" w:rsidRDefault="00DE49DA">
          <w:pPr>
            <w:pStyle w:val="TOC2"/>
            <w:tabs>
              <w:tab w:val="right" w:leader="dot" w:pos="9350"/>
            </w:tabs>
            <w:rPr>
              <w:rFonts w:eastAsiaTheme="minorEastAsia"/>
              <w:noProof/>
              <w:kern w:val="2"/>
              <w:sz w:val="24"/>
              <w:szCs w:val="24"/>
              <w14:ligatures w14:val="standardContextual"/>
            </w:rPr>
          </w:pPr>
          <w:hyperlink w:anchor="_Toc231389878" w:history="1">
            <w:r w:rsidRPr="00A835A4">
              <w:rPr>
                <w:rStyle w:val="Hyperlink"/>
                <w:noProof/>
              </w:rPr>
              <w:t>D. State License</w:t>
            </w:r>
            <w:r>
              <w:rPr>
                <w:noProof/>
                <w:webHidden/>
              </w:rPr>
              <w:tab/>
            </w:r>
            <w:r>
              <w:rPr>
                <w:noProof/>
                <w:webHidden/>
              </w:rPr>
              <w:fldChar w:fldCharType="begin"/>
            </w:r>
            <w:r>
              <w:rPr>
                <w:noProof/>
                <w:webHidden/>
              </w:rPr>
              <w:instrText xml:space="preserve"> PAGEREF _Toc231389878 \h </w:instrText>
            </w:r>
            <w:r>
              <w:rPr>
                <w:noProof/>
                <w:webHidden/>
              </w:rPr>
            </w:r>
            <w:r>
              <w:rPr>
                <w:noProof/>
                <w:webHidden/>
              </w:rPr>
              <w:fldChar w:fldCharType="separate"/>
            </w:r>
            <w:r>
              <w:rPr>
                <w:noProof/>
                <w:webHidden/>
              </w:rPr>
              <w:t>3</w:t>
            </w:r>
            <w:r>
              <w:rPr>
                <w:noProof/>
                <w:webHidden/>
              </w:rPr>
              <w:fldChar w:fldCharType="end"/>
            </w:r>
          </w:hyperlink>
        </w:p>
        <w:p w14:paraId="3A95FFB8" w14:textId="6075C30B" w:rsidR="00DE49DA" w:rsidRDefault="00DE49DA">
          <w:pPr>
            <w:pStyle w:val="TOC1"/>
            <w:tabs>
              <w:tab w:val="right" w:leader="dot" w:pos="9350"/>
            </w:tabs>
            <w:rPr>
              <w:rFonts w:eastAsiaTheme="minorEastAsia"/>
              <w:noProof/>
              <w:kern w:val="2"/>
              <w:sz w:val="24"/>
              <w:szCs w:val="24"/>
              <w14:ligatures w14:val="standardContextual"/>
            </w:rPr>
          </w:pPr>
          <w:hyperlink w:anchor="_Toc231389879" w:history="1">
            <w:r w:rsidRPr="00A835A4">
              <w:rPr>
                <w:rStyle w:val="Hyperlink"/>
                <w:noProof/>
              </w:rPr>
              <w:t>5. Recruitment</w:t>
            </w:r>
            <w:r>
              <w:rPr>
                <w:noProof/>
                <w:webHidden/>
              </w:rPr>
              <w:tab/>
            </w:r>
            <w:r>
              <w:rPr>
                <w:noProof/>
                <w:webHidden/>
              </w:rPr>
              <w:fldChar w:fldCharType="begin"/>
            </w:r>
            <w:r>
              <w:rPr>
                <w:noProof/>
                <w:webHidden/>
              </w:rPr>
              <w:instrText xml:space="preserve"> PAGEREF _Toc231389879 \h </w:instrText>
            </w:r>
            <w:r>
              <w:rPr>
                <w:noProof/>
                <w:webHidden/>
              </w:rPr>
            </w:r>
            <w:r>
              <w:rPr>
                <w:noProof/>
                <w:webHidden/>
              </w:rPr>
              <w:fldChar w:fldCharType="separate"/>
            </w:r>
            <w:r>
              <w:rPr>
                <w:noProof/>
                <w:webHidden/>
              </w:rPr>
              <w:t>3</w:t>
            </w:r>
            <w:r>
              <w:rPr>
                <w:noProof/>
                <w:webHidden/>
              </w:rPr>
              <w:fldChar w:fldCharType="end"/>
            </w:r>
          </w:hyperlink>
        </w:p>
        <w:p w14:paraId="277FFC0E" w14:textId="4521CE97" w:rsidR="00DE49DA" w:rsidRDefault="00DE49DA">
          <w:pPr>
            <w:pStyle w:val="TOC2"/>
            <w:tabs>
              <w:tab w:val="right" w:leader="dot" w:pos="9350"/>
            </w:tabs>
            <w:rPr>
              <w:rFonts w:eastAsiaTheme="minorEastAsia"/>
              <w:noProof/>
              <w:kern w:val="2"/>
              <w:sz w:val="24"/>
              <w:szCs w:val="24"/>
              <w14:ligatures w14:val="standardContextual"/>
            </w:rPr>
          </w:pPr>
          <w:hyperlink w:anchor="_Toc231389880" w:history="1">
            <w:r w:rsidRPr="00A835A4">
              <w:rPr>
                <w:rStyle w:val="Hyperlink"/>
                <w:noProof/>
              </w:rPr>
              <w:t>A. Applications</w:t>
            </w:r>
            <w:r>
              <w:rPr>
                <w:noProof/>
                <w:webHidden/>
              </w:rPr>
              <w:tab/>
            </w:r>
            <w:r>
              <w:rPr>
                <w:noProof/>
                <w:webHidden/>
              </w:rPr>
              <w:fldChar w:fldCharType="begin"/>
            </w:r>
            <w:r>
              <w:rPr>
                <w:noProof/>
                <w:webHidden/>
              </w:rPr>
              <w:instrText xml:space="preserve"> PAGEREF _Toc231389880 \h </w:instrText>
            </w:r>
            <w:r>
              <w:rPr>
                <w:noProof/>
                <w:webHidden/>
              </w:rPr>
            </w:r>
            <w:r>
              <w:rPr>
                <w:noProof/>
                <w:webHidden/>
              </w:rPr>
              <w:fldChar w:fldCharType="separate"/>
            </w:r>
            <w:r>
              <w:rPr>
                <w:noProof/>
                <w:webHidden/>
              </w:rPr>
              <w:t>3</w:t>
            </w:r>
            <w:r>
              <w:rPr>
                <w:noProof/>
                <w:webHidden/>
              </w:rPr>
              <w:fldChar w:fldCharType="end"/>
            </w:r>
          </w:hyperlink>
        </w:p>
        <w:p w14:paraId="73F56020" w14:textId="28773D78" w:rsidR="00DE49DA" w:rsidRDefault="00DE49DA">
          <w:pPr>
            <w:pStyle w:val="TOC2"/>
            <w:tabs>
              <w:tab w:val="right" w:leader="dot" w:pos="9350"/>
            </w:tabs>
            <w:rPr>
              <w:rFonts w:eastAsiaTheme="minorEastAsia"/>
              <w:noProof/>
              <w:kern w:val="2"/>
              <w:sz w:val="24"/>
              <w:szCs w:val="24"/>
              <w14:ligatures w14:val="standardContextual"/>
            </w:rPr>
          </w:pPr>
          <w:hyperlink w:anchor="_Toc231389881" w:history="1">
            <w:r w:rsidRPr="00A835A4">
              <w:rPr>
                <w:rStyle w:val="Hyperlink"/>
                <w:noProof/>
              </w:rPr>
              <w:t>B. Matching Process</w:t>
            </w:r>
            <w:r>
              <w:rPr>
                <w:noProof/>
                <w:webHidden/>
              </w:rPr>
              <w:tab/>
            </w:r>
            <w:r>
              <w:rPr>
                <w:noProof/>
                <w:webHidden/>
              </w:rPr>
              <w:fldChar w:fldCharType="begin"/>
            </w:r>
            <w:r>
              <w:rPr>
                <w:noProof/>
                <w:webHidden/>
              </w:rPr>
              <w:instrText xml:space="preserve"> PAGEREF _Toc231389881 \h </w:instrText>
            </w:r>
            <w:r>
              <w:rPr>
                <w:noProof/>
                <w:webHidden/>
              </w:rPr>
            </w:r>
            <w:r>
              <w:rPr>
                <w:noProof/>
                <w:webHidden/>
              </w:rPr>
              <w:fldChar w:fldCharType="separate"/>
            </w:r>
            <w:r>
              <w:rPr>
                <w:noProof/>
                <w:webHidden/>
              </w:rPr>
              <w:t>3</w:t>
            </w:r>
            <w:r>
              <w:rPr>
                <w:noProof/>
                <w:webHidden/>
              </w:rPr>
              <w:fldChar w:fldCharType="end"/>
            </w:r>
          </w:hyperlink>
        </w:p>
        <w:p w14:paraId="2775B0ED" w14:textId="570A375A" w:rsidR="00DE49DA" w:rsidRDefault="00DE49DA">
          <w:pPr>
            <w:pStyle w:val="TOC2"/>
            <w:tabs>
              <w:tab w:val="right" w:leader="dot" w:pos="9350"/>
            </w:tabs>
            <w:rPr>
              <w:rFonts w:eastAsiaTheme="minorEastAsia"/>
              <w:noProof/>
              <w:kern w:val="2"/>
              <w:sz w:val="24"/>
              <w:szCs w:val="24"/>
              <w14:ligatures w14:val="standardContextual"/>
            </w:rPr>
          </w:pPr>
          <w:hyperlink w:anchor="_Toc231389882" w:history="1">
            <w:r w:rsidRPr="00A835A4">
              <w:rPr>
                <w:rStyle w:val="Hyperlink"/>
                <w:noProof/>
              </w:rPr>
              <w:t>C. NRMP Match Compliance</w:t>
            </w:r>
            <w:r>
              <w:rPr>
                <w:noProof/>
                <w:webHidden/>
              </w:rPr>
              <w:tab/>
            </w:r>
            <w:r>
              <w:rPr>
                <w:noProof/>
                <w:webHidden/>
              </w:rPr>
              <w:fldChar w:fldCharType="begin"/>
            </w:r>
            <w:r>
              <w:rPr>
                <w:noProof/>
                <w:webHidden/>
              </w:rPr>
              <w:instrText xml:space="preserve"> PAGEREF _Toc231389882 \h </w:instrText>
            </w:r>
            <w:r>
              <w:rPr>
                <w:noProof/>
                <w:webHidden/>
              </w:rPr>
            </w:r>
            <w:r>
              <w:rPr>
                <w:noProof/>
                <w:webHidden/>
              </w:rPr>
              <w:fldChar w:fldCharType="separate"/>
            </w:r>
            <w:r>
              <w:rPr>
                <w:noProof/>
                <w:webHidden/>
              </w:rPr>
              <w:t>3</w:t>
            </w:r>
            <w:r>
              <w:rPr>
                <w:noProof/>
                <w:webHidden/>
              </w:rPr>
              <w:fldChar w:fldCharType="end"/>
            </w:r>
          </w:hyperlink>
        </w:p>
        <w:p w14:paraId="69112CF7" w14:textId="493BD934" w:rsidR="00DE49DA" w:rsidRDefault="00DE49DA">
          <w:pPr>
            <w:pStyle w:val="TOC2"/>
            <w:tabs>
              <w:tab w:val="right" w:leader="dot" w:pos="9350"/>
            </w:tabs>
            <w:rPr>
              <w:rFonts w:eastAsiaTheme="minorEastAsia"/>
              <w:noProof/>
              <w:kern w:val="2"/>
              <w:sz w:val="24"/>
              <w:szCs w:val="24"/>
              <w14:ligatures w14:val="standardContextual"/>
            </w:rPr>
          </w:pPr>
          <w:hyperlink w:anchor="_Toc231389883" w:history="1">
            <w:r w:rsidRPr="00A835A4">
              <w:rPr>
                <w:rStyle w:val="Hyperlink"/>
                <w:noProof/>
              </w:rPr>
              <w:t>D. Match Participation Waiver</w:t>
            </w:r>
            <w:r>
              <w:rPr>
                <w:noProof/>
                <w:webHidden/>
              </w:rPr>
              <w:tab/>
            </w:r>
            <w:r>
              <w:rPr>
                <w:noProof/>
                <w:webHidden/>
              </w:rPr>
              <w:fldChar w:fldCharType="begin"/>
            </w:r>
            <w:r>
              <w:rPr>
                <w:noProof/>
                <w:webHidden/>
              </w:rPr>
              <w:instrText xml:space="preserve"> PAGEREF _Toc231389883 \h </w:instrText>
            </w:r>
            <w:r>
              <w:rPr>
                <w:noProof/>
                <w:webHidden/>
              </w:rPr>
            </w:r>
            <w:r>
              <w:rPr>
                <w:noProof/>
                <w:webHidden/>
              </w:rPr>
              <w:fldChar w:fldCharType="separate"/>
            </w:r>
            <w:r>
              <w:rPr>
                <w:noProof/>
                <w:webHidden/>
              </w:rPr>
              <w:t>3</w:t>
            </w:r>
            <w:r>
              <w:rPr>
                <w:noProof/>
                <w:webHidden/>
              </w:rPr>
              <w:fldChar w:fldCharType="end"/>
            </w:r>
          </w:hyperlink>
        </w:p>
        <w:p w14:paraId="52F6FAC3" w14:textId="19B3FB47" w:rsidR="00DE49DA" w:rsidRDefault="00DE49DA">
          <w:pPr>
            <w:pStyle w:val="TOC1"/>
            <w:tabs>
              <w:tab w:val="right" w:leader="dot" w:pos="9350"/>
            </w:tabs>
            <w:rPr>
              <w:rFonts w:eastAsiaTheme="minorEastAsia"/>
              <w:noProof/>
              <w:kern w:val="2"/>
              <w:sz w:val="24"/>
              <w:szCs w:val="24"/>
              <w14:ligatures w14:val="standardContextual"/>
            </w:rPr>
          </w:pPr>
          <w:hyperlink w:anchor="_Toc231389884" w:history="1">
            <w:r w:rsidRPr="00A835A4">
              <w:rPr>
                <w:rStyle w:val="Hyperlink"/>
                <w:noProof/>
              </w:rPr>
              <w:t>6. Interview and Selection</w:t>
            </w:r>
            <w:r>
              <w:rPr>
                <w:noProof/>
                <w:webHidden/>
              </w:rPr>
              <w:tab/>
            </w:r>
            <w:r>
              <w:rPr>
                <w:noProof/>
                <w:webHidden/>
              </w:rPr>
              <w:fldChar w:fldCharType="begin"/>
            </w:r>
            <w:r>
              <w:rPr>
                <w:noProof/>
                <w:webHidden/>
              </w:rPr>
              <w:instrText xml:space="preserve"> PAGEREF _Toc231389884 \h </w:instrText>
            </w:r>
            <w:r>
              <w:rPr>
                <w:noProof/>
                <w:webHidden/>
              </w:rPr>
            </w:r>
            <w:r>
              <w:rPr>
                <w:noProof/>
                <w:webHidden/>
              </w:rPr>
              <w:fldChar w:fldCharType="separate"/>
            </w:r>
            <w:r>
              <w:rPr>
                <w:noProof/>
                <w:webHidden/>
              </w:rPr>
              <w:t>4</w:t>
            </w:r>
            <w:r>
              <w:rPr>
                <w:noProof/>
                <w:webHidden/>
              </w:rPr>
              <w:fldChar w:fldCharType="end"/>
            </w:r>
          </w:hyperlink>
        </w:p>
        <w:p w14:paraId="67FEEE6B" w14:textId="4084AF6C" w:rsidR="00DE49DA" w:rsidRDefault="00DE49DA">
          <w:pPr>
            <w:pStyle w:val="TOC2"/>
            <w:tabs>
              <w:tab w:val="right" w:leader="dot" w:pos="9350"/>
            </w:tabs>
            <w:rPr>
              <w:rFonts w:eastAsiaTheme="minorEastAsia"/>
              <w:noProof/>
              <w:kern w:val="2"/>
              <w:sz w:val="24"/>
              <w:szCs w:val="24"/>
              <w14:ligatures w14:val="standardContextual"/>
            </w:rPr>
          </w:pPr>
          <w:hyperlink w:anchor="_Toc231389885" w:history="1">
            <w:r w:rsidRPr="00A835A4">
              <w:rPr>
                <w:rStyle w:val="Hyperlink"/>
                <w:noProof/>
              </w:rPr>
              <w:t>A. Terms and Conditions of Appointment</w:t>
            </w:r>
            <w:r>
              <w:rPr>
                <w:noProof/>
                <w:webHidden/>
              </w:rPr>
              <w:tab/>
            </w:r>
            <w:r>
              <w:rPr>
                <w:noProof/>
                <w:webHidden/>
              </w:rPr>
              <w:fldChar w:fldCharType="begin"/>
            </w:r>
            <w:r>
              <w:rPr>
                <w:noProof/>
                <w:webHidden/>
              </w:rPr>
              <w:instrText xml:space="preserve"> PAGEREF _Toc231389885 \h </w:instrText>
            </w:r>
            <w:r>
              <w:rPr>
                <w:noProof/>
                <w:webHidden/>
              </w:rPr>
            </w:r>
            <w:r>
              <w:rPr>
                <w:noProof/>
                <w:webHidden/>
              </w:rPr>
              <w:fldChar w:fldCharType="separate"/>
            </w:r>
            <w:r>
              <w:rPr>
                <w:noProof/>
                <w:webHidden/>
              </w:rPr>
              <w:t>4</w:t>
            </w:r>
            <w:r>
              <w:rPr>
                <w:noProof/>
                <w:webHidden/>
              </w:rPr>
              <w:fldChar w:fldCharType="end"/>
            </w:r>
          </w:hyperlink>
        </w:p>
        <w:p w14:paraId="3A0D6812" w14:textId="743B0096" w:rsidR="00DE49DA" w:rsidRDefault="00DE49DA">
          <w:pPr>
            <w:pStyle w:val="TOC2"/>
            <w:tabs>
              <w:tab w:val="right" w:leader="dot" w:pos="9350"/>
            </w:tabs>
            <w:rPr>
              <w:rFonts w:eastAsiaTheme="minorEastAsia"/>
              <w:noProof/>
              <w:kern w:val="2"/>
              <w:sz w:val="24"/>
              <w:szCs w:val="24"/>
              <w14:ligatures w14:val="standardContextual"/>
            </w:rPr>
          </w:pPr>
          <w:hyperlink w:anchor="_Toc231389886" w:history="1">
            <w:r w:rsidRPr="00A835A4">
              <w:rPr>
                <w:rStyle w:val="Hyperlink"/>
                <w:noProof/>
              </w:rPr>
              <w:t>B. Board Eligibility</w:t>
            </w:r>
            <w:r>
              <w:rPr>
                <w:noProof/>
                <w:webHidden/>
              </w:rPr>
              <w:tab/>
            </w:r>
            <w:r>
              <w:rPr>
                <w:noProof/>
                <w:webHidden/>
              </w:rPr>
              <w:fldChar w:fldCharType="begin"/>
            </w:r>
            <w:r>
              <w:rPr>
                <w:noProof/>
                <w:webHidden/>
              </w:rPr>
              <w:instrText xml:space="preserve"> PAGEREF _Toc231389886 \h </w:instrText>
            </w:r>
            <w:r>
              <w:rPr>
                <w:noProof/>
                <w:webHidden/>
              </w:rPr>
            </w:r>
            <w:r>
              <w:rPr>
                <w:noProof/>
                <w:webHidden/>
              </w:rPr>
              <w:fldChar w:fldCharType="separate"/>
            </w:r>
            <w:r>
              <w:rPr>
                <w:noProof/>
                <w:webHidden/>
              </w:rPr>
              <w:t>4</w:t>
            </w:r>
            <w:r>
              <w:rPr>
                <w:noProof/>
                <w:webHidden/>
              </w:rPr>
              <w:fldChar w:fldCharType="end"/>
            </w:r>
          </w:hyperlink>
        </w:p>
        <w:p w14:paraId="2F5E5547" w14:textId="0AE76285" w:rsidR="00DE49DA" w:rsidRDefault="00DE49DA">
          <w:pPr>
            <w:pStyle w:val="TOC2"/>
            <w:tabs>
              <w:tab w:val="right" w:leader="dot" w:pos="9350"/>
            </w:tabs>
            <w:rPr>
              <w:rFonts w:eastAsiaTheme="minorEastAsia"/>
              <w:noProof/>
              <w:kern w:val="2"/>
              <w:sz w:val="24"/>
              <w:szCs w:val="24"/>
              <w14:ligatures w14:val="standardContextual"/>
            </w:rPr>
          </w:pPr>
          <w:hyperlink w:anchor="_Toc231389887" w:history="1">
            <w:r w:rsidRPr="00A835A4">
              <w:rPr>
                <w:rStyle w:val="Hyperlink"/>
                <w:noProof/>
              </w:rPr>
              <w:t>C. Accommodations</w:t>
            </w:r>
            <w:r>
              <w:rPr>
                <w:noProof/>
                <w:webHidden/>
              </w:rPr>
              <w:tab/>
            </w:r>
            <w:r>
              <w:rPr>
                <w:noProof/>
                <w:webHidden/>
              </w:rPr>
              <w:fldChar w:fldCharType="begin"/>
            </w:r>
            <w:r>
              <w:rPr>
                <w:noProof/>
                <w:webHidden/>
              </w:rPr>
              <w:instrText xml:space="preserve"> PAGEREF _Toc231389887 \h </w:instrText>
            </w:r>
            <w:r>
              <w:rPr>
                <w:noProof/>
                <w:webHidden/>
              </w:rPr>
            </w:r>
            <w:r>
              <w:rPr>
                <w:noProof/>
                <w:webHidden/>
              </w:rPr>
              <w:fldChar w:fldCharType="separate"/>
            </w:r>
            <w:r>
              <w:rPr>
                <w:noProof/>
                <w:webHidden/>
              </w:rPr>
              <w:t>5</w:t>
            </w:r>
            <w:r>
              <w:rPr>
                <w:noProof/>
                <w:webHidden/>
              </w:rPr>
              <w:fldChar w:fldCharType="end"/>
            </w:r>
          </w:hyperlink>
        </w:p>
        <w:p w14:paraId="5C0D7CD6" w14:textId="69BB43CF" w:rsidR="00DE49DA" w:rsidRDefault="00DE49DA">
          <w:r>
            <w:rPr>
              <w:b/>
              <w:bCs/>
              <w:noProof/>
            </w:rPr>
            <w:fldChar w:fldCharType="end"/>
          </w:r>
        </w:p>
      </w:sdtContent>
    </w:sdt>
    <w:p w14:paraId="3B4135C7" w14:textId="2C597560" w:rsidR="00B04E6D" w:rsidRPr="00B04E6D" w:rsidRDefault="00B04E6D" w:rsidP="00B04E6D">
      <w:pPr>
        <w:spacing w:after="0" w:line="240" w:lineRule="auto"/>
        <w:rPr>
          <w:rFonts w:cstheme="minorHAnsi"/>
          <w:sz w:val="24"/>
          <w:szCs w:val="24"/>
        </w:rPr>
      </w:pPr>
    </w:p>
    <w:p w14:paraId="4FB8E1E5" w14:textId="77777777" w:rsidR="00B04E6D" w:rsidRPr="00B04E6D" w:rsidRDefault="00B04E6D" w:rsidP="00B5661F">
      <w:pPr>
        <w:pStyle w:val="Heading1"/>
      </w:pPr>
      <w:bookmarkStart w:id="16" w:name="_Toc231389884"/>
      <w:r w:rsidRPr="00B04E6D">
        <w:t>6. Interview and Selection</w:t>
      </w:r>
      <w:bookmarkEnd w:id="16"/>
    </w:p>
    <w:p w14:paraId="02BEED6E" w14:textId="77777777" w:rsidR="00B04E6D" w:rsidRPr="00B04E6D" w:rsidRDefault="00B04E6D" w:rsidP="00B5661F">
      <w:pPr>
        <w:pStyle w:val="Heading2"/>
      </w:pPr>
      <w:bookmarkStart w:id="17" w:name="_Toc231389885"/>
      <w:r w:rsidRPr="00B04E6D">
        <w:t>A. Terms and Conditions of Appointment</w:t>
      </w:r>
      <w:bookmarkEnd w:id="17"/>
    </w:p>
    <w:p w14:paraId="71A74344"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Applicants invited to interview receive written or electronic information regarding:</w:t>
      </w:r>
    </w:p>
    <w:p w14:paraId="38CC6B49" w14:textId="77777777" w:rsidR="00B04E6D" w:rsidRPr="00B04E6D" w:rsidRDefault="00B04E6D" w:rsidP="00B04E6D">
      <w:pPr>
        <w:numPr>
          <w:ilvl w:val="0"/>
          <w:numId w:val="37"/>
        </w:numPr>
        <w:spacing w:after="0" w:line="240" w:lineRule="auto"/>
        <w:rPr>
          <w:rFonts w:cstheme="minorHAnsi"/>
          <w:sz w:val="24"/>
          <w:szCs w:val="24"/>
        </w:rPr>
      </w:pPr>
      <w:r w:rsidRPr="00B04E6D">
        <w:rPr>
          <w:rFonts w:cstheme="minorHAnsi"/>
          <w:sz w:val="24"/>
          <w:szCs w:val="24"/>
        </w:rPr>
        <w:t>Stipends, benefits, liability coverage, disability insurance</w:t>
      </w:r>
    </w:p>
    <w:p w14:paraId="153CA95D" w14:textId="77777777" w:rsidR="00B04E6D" w:rsidRPr="00B04E6D" w:rsidRDefault="00B04E6D" w:rsidP="00B04E6D">
      <w:pPr>
        <w:numPr>
          <w:ilvl w:val="0"/>
          <w:numId w:val="37"/>
        </w:numPr>
        <w:spacing w:after="0" w:line="240" w:lineRule="auto"/>
        <w:rPr>
          <w:rFonts w:cstheme="minorHAnsi"/>
          <w:sz w:val="24"/>
          <w:szCs w:val="24"/>
        </w:rPr>
      </w:pPr>
      <w:r w:rsidRPr="00B04E6D">
        <w:rPr>
          <w:rFonts w:cstheme="minorHAnsi"/>
          <w:sz w:val="24"/>
          <w:szCs w:val="24"/>
        </w:rPr>
        <w:t>Vacation and leave policies (medical, parental, caregiver)</w:t>
      </w:r>
    </w:p>
    <w:p w14:paraId="533A0018" w14:textId="77777777" w:rsidR="00B04E6D" w:rsidRPr="00B04E6D" w:rsidRDefault="00B04E6D" w:rsidP="00B04E6D">
      <w:pPr>
        <w:numPr>
          <w:ilvl w:val="0"/>
          <w:numId w:val="37"/>
        </w:numPr>
        <w:spacing w:after="0" w:line="240" w:lineRule="auto"/>
        <w:rPr>
          <w:rFonts w:cstheme="minorHAnsi"/>
          <w:sz w:val="24"/>
          <w:szCs w:val="24"/>
        </w:rPr>
      </w:pPr>
      <w:r w:rsidRPr="00B04E6D">
        <w:rPr>
          <w:rFonts w:cstheme="minorHAnsi"/>
          <w:sz w:val="24"/>
          <w:szCs w:val="24"/>
        </w:rPr>
        <w:t>Health insurance for dependents</w:t>
      </w:r>
    </w:p>
    <w:p w14:paraId="7322721B" w14:textId="77777777" w:rsidR="00B04E6D" w:rsidRPr="00B04E6D" w:rsidRDefault="00B04E6D" w:rsidP="00B04E6D">
      <w:pPr>
        <w:numPr>
          <w:ilvl w:val="0"/>
          <w:numId w:val="37"/>
        </w:numPr>
        <w:spacing w:after="0" w:line="240" w:lineRule="auto"/>
        <w:rPr>
          <w:rFonts w:cstheme="minorHAnsi"/>
          <w:sz w:val="24"/>
          <w:szCs w:val="24"/>
        </w:rPr>
      </w:pPr>
      <w:r w:rsidRPr="00B04E6D">
        <w:rPr>
          <w:rFonts w:cstheme="minorHAnsi"/>
          <w:sz w:val="24"/>
          <w:szCs w:val="24"/>
        </w:rPr>
        <w:t>Any changes to salary/benefits for fellows supported by NIH NRSA training grants</w:t>
      </w:r>
    </w:p>
    <w:p w14:paraId="0B806A67" w14:textId="77777777" w:rsidR="00B04E6D" w:rsidRDefault="00B04E6D" w:rsidP="00B04E6D">
      <w:pPr>
        <w:spacing w:after="0" w:line="240" w:lineRule="auto"/>
        <w:rPr>
          <w:rFonts w:cstheme="minorHAnsi"/>
          <w:sz w:val="24"/>
          <w:szCs w:val="24"/>
        </w:rPr>
      </w:pPr>
      <w:r w:rsidRPr="00B04E6D">
        <w:rPr>
          <w:rFonts w:cstheme="minorHAnsi"/>
          <w:sz w:val="24"/>
          <w:szCs w:val="24"/>
        </w:rPr>
        <w:t>These terms are outlined in the Residency and Fellowship Position Appointment (RFPA) Agreement and the RFPU</w:t>
      </w:r>
      <w:r w:rsidRPr="00B04E6D">
        <w:rPr>
          <w:rFonts w:cstheme="minorHAnsi"/>
          <w:sz w:val="24"/>
          <w:szCs w:val="24"/>
        </w:rPr>
        <w:noBreakHyphen/>
        <w:t>NW Collective Bargaining Agreement.</w:t>
      </w:r>
    </w:p>
    <w:p w14:paraId="1F08D4BC" w14:textId="77777777" w:rsidR="00B04E6D" w:rsidRPr="00B04E6D" w:rsidRDefault="00B04E6D" w:rsidP="00B04E6D">
      <w:pPr>
        <w:spacing w:after="0" w:line="240" w:lineRule="auto"/>
        <w:rPr>
          <w:rFonts w:cstheme="minorHAnsi"/>
          <w:sz w:val="24"/>
          <w:szCs w:val="24"/>
        </w:rPr>
      </w:pPr>
    </w:p>
    <w:p w14:paraId="587E96CE" w14:textId="77777777" w:rsidR="00B04E6D" w:rsidRPr="00B04E6D" w:rsidRDefault="00B04E6D" w:rsidP="00B5661F">
      <w:pPr>
        <w:pStyle w:val="Heading2"/>
      </w:pPr>
      <w:bookmarkStart w:id="18" w:name="_Toc231389886"/>
      <w:r w:rsidRPr="00B04E6D">
        <w:t>B. Board Eligibility</w:t>
      </w:r>
      <w:bookmarkEnd w:id="18"/>
    </w:p>
    <w:p w14:paraId="0B6C4F2E" w14:textId="77777777" w:rsidR="00B04E6D" w:rsidRDefault="00B04E6D" w:rsidP="00B04E6D">
      <w:pPr>
        <w:spacing w:after="0" w:line="240" w:lineRule="auto"/>
        <w:rPr>
          <w:rFonts w:cstheme="minorHAnsi"/>
          <w:sz w:val="24"/>
          <w:szCs w:val="24"/>
        </w:rPr>
      </w:pPr>
      <w:r w:rsidRPr="00B04E6D">
        <w:rPr>
          <w:rFonts w:cstheme="minorHAnsi"/>
          <w:sz w:val="24"/>
          <w:szCs w:val="24"/>
        </w:rPr>
        <w:t>Applicants offered an interview receive information regarding eligibility for American Board of Pediatrics (ABP) Pediatric Hospital Medicine subspecialty certification, in accordance with ACGME CPR 2.5.l.</w:t>
      </w:r>
    </w:p>
    <w:p w14:paraId="1AC35B42" w14:textId="77777777" w:rsidR="00B04E6D" w:rsidRPr="00B04E6D" w:rsidRDefault="00B04E6D" w:rsidP="00B04E6D">
      <w:pPr>
        <w:spacing w:after="0" w:line="240" w:lineRule="auto"/>
        <w:rPr>
          <w:rFonts w:cstheme="minorHAnsi"/>
          <w:sz w:val="24"/>
          <w:szCs w:val="24"/>
        </w:rPr>
      </w:pPr>
    </w:p>
    <w:p w14:paraId="5526523B" w14:textId="77777777" w:rsidR="00B04E6D" w:rsidRPr="00B04E6D" w:rsidRDefault="00B04E6D" w:rsidP="00B5661F">
      <w:pPr>
        <w:pStyle w:val="Heading2"/>
      </w:pPr>
      <w:bookmarkStart w:id="19" w:name="_Toc231389887"/>
      <w:r w:rsidRPr="00B04E6D">
        <w:t>C. Accommodations</w:t>
      </w:r>
      <w:bookmarkEnd w:id="19"/>
    </w:p>
    <w:p w14:paraId="3A2D75F4" w14:textId="77777777" w:rsidR="00B04E6D" w:rsidRPr="00B04E6D" w:rsidRDefault="00B04E6D" w:rsidP="00B04E6D">
      <w:pPr>
        <w:spacing w:after="0" w:line="240" w:lineRule="auto"/>
        <w:rPr>
          <w:rFonts w:cstheme="minorHAnsi"/>
          <w:sz w:val="24"/>
          <w:szCs w:val="24"/>
        </w:rPr>
      </w:pPr>
      <w:r w:rsidRPr="00B04E6D">
        <w:rPr>
          <w:rFonts w:cstheme="minorHAnsi"/>
          <w:sz w:val="24"/>
          <w:szCs w:val="24"/>
        </w:rPr>
        <w:t>Applicants requiring disability accommodations for interviews may request support through the UW Disability Services Office. Disability Services will notify the GME Office and the PHM Program to coordinate appropriate arrangements.</w:t>
      </w:r>
    </w:p>
    <w:p w14:paraId="1FB37623" w14:textId="45C6901A" w:rsidR="008940A6" w:rsidRPr="008940A6" w:rsidRDefault="008940A6" w:rsidP="008940A6">
      <w:pPr>
        <w:spacing w:after="0" w:line="240" w:lineRule="auto"/>
        <w:rPr>
          <w:rFonts w:cstheme="minorHAnsi"/>
          <w:sz w:val="24"/>
          <w:szCs w:val="24"/>
        </w:rPr>
      </w:pPr>
    </w:p>
    <w:sectPr w:rsidR="008940A6" w:rsidRPr="008940A6" w:rsidSect="00B04E6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5E5FD" w14:textId="77777777" w:rsidR="009846EE" w:rsidRDefault="009846EE" w:rsidP="009B2BF3">
      <w:pPr>
        <w:spacing w:after="0" w:line="240" w:lineRule="auto"/>
      </w:pPr>
      <w:r>
        <w:separator/>
      </w:r>
    </w:p>
  </w:endnote>
  <w:endnote w:type="continuationSeparator" w:id="0">
    <w:p w14:paraId="1EB41C46" w14:textId="77777777" w:rsidR="009846EE" w:rsidRDefault="009846EE" w:rsidP="009B2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14D2" w14:textId="77777777" w:rsidR="00C0398D" w:rsidRDefault="00C03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395535"/>
      <w:docPartObj>
        <w:docPartGallery w:val="Page Numbers (Bottom of Page)"/>
        <w:docPartUnique/>
      </w:docPartObj>
    </w:sdtPr>
    <w:sdtEndPr>
      <w:rPr>
        <w:noProof/>
        <w:sz w:val="18"/>
        <w:szCs w:val="18"/>
      </w:rPr>
    </w:sdtEndPr>
    <w:sdtContent>
      <w:p w14:paraId="7966DE3A" w14:textId="77777777" w:rsidR="00721553" w:rsidRPr="00721553" w:rsidRDefault="00721553">
        <w:pPr>
          <w:pStyle w:val="Footer"/>
          <w:jc w:val="right"/>
          <w:rPr>
            <w:sz w:val="18"/>
            <w:szCs w:val="18"/>
          </w:rPr>
        </w:pPr>
        <w:r w:rsidRPr="00721553">
          <w:rPr>
            <w:sz w:val="18"/>
            <w:szCs w:val="18"/>
          </w:rPr>
          <w:fldChar w:fldCharType="begin"/>
        </w:r>
        <w:r w:rsidRPr="00721553">
          <w:rPr>
            <w:sz w:val="18"/>
            <w:szCs w:val="18"/>
          </w:rPr>
          <w:instrText xml:space="preserve"> PAGE   \* MERGEFORMAT </w:instrText>
        </w:r>
        <w:r w:rsidRPr="00721553">
          <w:rPr>
            <w:sz w:val="18"/>
            <w:szCs w:val="18"/>
          </w:rPr>
          <w:fldChar w:fldCharType="separate"/>
        </w:r>
        <w:r w:rsidR="00CC39E7">
          <w:rPr>
            <w:noProof/>
            <w:sz w:val="18"/>
            <w:szCs w:val="18"/>
          </w:rPr>
          <w:t>1</w:t>
        </w:r>
        <w:r w:rsidRPr="00721553">
          <w:rPr>
            <w:noProof/>
            <w:sz w:val="18"/>
            <w:szCs w:val="18"/>
          </w:rPr>
          <w:fldChar w:fldCharType="end"/>
        </w:r>
      </w:p>
    </w:sdtContent>
  </w:sdt>
  <w:p w14:paraId="7A684E5A" w14:textId="77777777" w:rsidR="009B2BF3" w:rsidRPr="00721553" w:rsidRDefault="009B2BF3" w:rsidP="007215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D2DF" w14:textId="77777777" w:rsidR="00C0398D" w:rsidRDefault="00C039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76CB8" w14:textId="77777777" w:rsidR="009846EE" w:rsidRDefault="009846EE" w:rsidP="009B2BF3">
      <w:pPr>
        <w:spacing w:after="0" w:line="240" w:lineRule="auto"/>
      </w:pPr>
      <w:r>
        <w:separator/>
      </w:r>
    </w:p>
  </w:footnote>
  <w:footnote w:type="continuationSeparator" w:id="0">
    <w:p w14:paraId="3A3C25FC" w14:textId="77777777" w:rsidR="009846EE" w:rsidRDefault="009846EE" w:rsidP="009B2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E206" w14:textId="77777777" w:rsidR="00C0398D" w:rsidRDefault="00C03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0FC9F" w14:textId="77777777" w:rsidR="00C0398D" w:rsidRDefault="00C039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28A8" w14:textId="77777777" w:rsidR="00C0398D" w:rsidRDefault="00C039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171B"/>
    <w:multiLevelType w:val="multilevel"/>
    <w:tmpl w:val="51B0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637D9"/>
    <w:multiLevelType w:val="multilevel"/>
    <w:tmpl w:val="8458C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76037B"/>
    <w:multiLevelType w:val="multilevel"/>
    <w:tmpl w:val="7098D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037E7"/>
    <w:multiLevelType w:val="multilevel"/>
    <w:tmpl w:val="B25869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370E7"/>
    <w:multiLevelType w:val="hybridMultilevel"/>
    <w:tmpl w:val="4AA2B70A"/>
    <w:lvl w:ilvl="0" w:tplc="98B2750E">
      <w:start w:val="1"/>
      <w:numFmt w:val="decimal"/>
      <w:lvlText w:val="%1."/>
      <w:lvlJc w:val="left"/>
      <w:pPr>
        <w:ind w:left="100" w:hanging="215"/>
      </w:pPr>
      <w:rPr>
        <w:rFonts w:ascii="Calibri" w:eastAsia="Calibri" w:hAnsi="Calibri" w:cs="Calibri" w:hint="default"/>
        <w:spacing w:val="-2"/>
        <w:w w:val="100"/>
        <w:sz w:val="22"/>
        <w:szCs w:val="22"/>
      </w:rPr>
    </w:lvl>
    <w:lvl w:ilvl="1" w:tplc="143CC4EE">
      <w:numFmt w:val="bullet"/>
      <w:lvlText w:val="•"/>
      <w:lvlJc w:val="left"/>
      <w:pPr>
        <w:ind w:left="1048" w:hanging="215"/>
      </w:pPr>
      <w:rPr>
        <w:rFonts w:hint="default"/>
      </w:rPr>
    </w:lvl>
    <w:lvl w:ilvl="2" w:tplc="7B086440">
      <w:numFmt w:val="bullet"/>
      <w:lvlText w:val="•"/>
      <w:lvlJc w:val="left"/>
      <w:pPr>
        <w:ind w:left="1996" w:hanging="215"/>
      </w:pPr>
      <w:rPr>
        <w:rFonts w:hint="default"/>
      </w:rPr>
    </w:lvl>
    <w:lvl w:ilvl="3" w:tplc="8A4E5630">
      <w:numFmt w:val="bullet"/>
      <w:lvlText w:val="•"/>
      <w:lvlJc w:val="left"/>
      <w:pPr>
        <w:ind w:left="2944" w:hanging="215"/>
      </w:pPr>
      <w:rPr>
        <w:rFonts w:hint="default"/>
      </w:rPr>
    </w:lvl>
    <w:lvl w:ilvl="4" w:tplc="02F4C63E">
      <w:numFmt w:val="bullet"/>
      <w:lvlText w:val="•"/>
      <w:lvlJc w:val="left"/>
      <w:pPr>
        <w:ind w:left="3892" w:hanging="215"/>
      </w:pPr>
      <w:rPr>
        <w:rFonts w:hint="default"/>
      </w:rPr>
    </w:lvl>
    <w:lvl w:ilvl="5" w:tplc="DDBCF120">
      <w:numFmt w:val="bullet"/>
      <w:lvlText w:val="•"/>
      <w:lvlJc w:val="left"/>
      <w:pPr>
        <w:ind w:left="4840" w:hanging="215"/>
      </w:pPr>
      <w:rPr>
        <w:rFonts w:hint="default"/>
      </w:rPr>
    </w:lvl>
    <w:lvl w:ilvl="6" w:tplc="1D50F764">
      <w:numFmt w:val="bullet"/>
      <w:lvlText w:val="•"/>
      <w:lvlJc w:val="left"/>
      <w:pPr>
        <w:ind w:left="5788" w:hanging="215"/>
      </w:pPr>
      <w:rPr>
        <w:rFonts w:hint="default"/>
      </w:rPr>
    </w:lvl>
    <w:lvl w:ilvl="7" w:tplc="44E8CB1C">
      <w:numFmt w:val="bullet"/>
      <w:lvlText w:val="•"/>
      <w:lvlJc w:val="left"/>
      <w:pPr>
        <w:ind w:left="6736" w:hanging="215"/>
      </w:pPr>
      <w:rPr>
        <w:rFonts w:hint="default"/>
      </w:rPr>
    </w:lvl>
    <w:lvl w:ilvl="8" w:tplc="7D64F6C6">
      <w:numFmt w:val="bullet"/>
      <w:lvlText w:val="•"/>
      <w:lvlJc w:val="left"/>
      <w:pPr>
        <w:ind w:left="7684" w:hanging="215"/>
      </w:pPr>
      <w:rPr>
        <w:rFonts w:hint="default"/>
      </w:rPr>
    </w:lvl>
  </w:abstractNum>
  <w:abstractNum w:abstractNumId="5" w15:restartNumberingAfterBreak="0">
    <w:nsid w:val="0CE43817"/>
    <w:multiLevelType w:val="multilevel"/>
    <w:tmpl w:val="0988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77D07"/>
    <w:multiLevelType w:val="multilevel"/>
    <w:tmpl w:val="7B10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20B52"/>
    <w:multiLevelType w:val="multilevel"/>
    <w:tmpl w:val="178E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37C55"/>
    <w:multiLevelType w:val="multilevel"/>
    <w:tmpl w:val="4F003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3B7FAF"/>
    <w:multiLevelType w:val="hybridMultilevel"/>
    <w:tmpl w:val="44805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E7B42"/>
    <w:multiLevelType w:val="multilevel"/>
    <w:tmpl w:val="C038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9430D"/>
    <w:multiLevelType w:val="hybridMultilevel"/>
    <w:tmpl w:val="3496E588"/>
    <w:lvl w:ilvl="0" w:tplc="52CE30E6">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15:restartNumberingAfterBreak="0">
    <w:nsid w:val="25D17372"/>
    <w:multiLevelType w:val="hybridMultilevel"/>
    <w:tmpl w:val="95E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A487B"/>
    <w:multiLevelType w:val="hybridMultilevel"/>
    <w:tmpl w:val="BFE2C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732E4"/>
    <w:multiLevelType w:val="multilevel"/>
    <w:tmpl w:val="1944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BE40C1"/>
    <w:multiLevelType w:val="multilevel"/>
    <w:tmpl w:val="BE7E78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786B21"/>
    <w:multiLevelType w:val="hybridMultilevel"/>
    <w:tmpl w:val="D7464E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2F7E31EA"/>
    <w:multiLevelType w:val="multilevel"/>
    <w:tmpl w:val="48C89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C04EB4"/>
    <w:multiLevelType w:val="hybridMultilevel"/>
    <w:tmpl w:val="2E14023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B446F28"/>
    <w:multiLevelType w:val="multilevel"/>
    <w:tmpl w:val="679AF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487F58"/>
    <w:multiLevelType w:val="hybridMultilevel"/>
    <w:tmpl w:val="65E0DC72"/>
    <w:lvl w:ilvl="0" w:tplc="CC78A102">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1" w15:restartNumberingAfterBreak="0">
    <w:nsid w:val="44FA70D0"/>
    <w:multiLevelType w:val="hybridMultilevel"/>
    <w:tmpl w:val="387A00E2"/>
    <w:lvl w:ilvl="0" w:tplc="60A2B206">
      <w:start w:val="1"/>
      <w:numFmt w:val="decimal"/>
      <w:lvlText w:val="%1."/>
      <w:lvlJc w:val="left"/>
      <w:pPr>
        <w:ind w:left="100" w:hanging="215"/>
      </w:pPr>
      <w:rPr>
        <w:rFonts w:ascii="Calibri" w:eastAsia="Calibri" w:hAnsi="Calibri" w:cs="Calibri" w:hint="default"/>
        <w:spacing w:val="-2"/>
        <w:w w:val="100"/>
        <w:sz w:val="22"/>
        <w:szCs w:val="22"/>
      </w:rPr>
    </w:lvl>
    <w:lvl w:ilvl="1" w:tplc="0C3E00C2">
      <w:numFmt w:val="bullet"/>
      <w:lvlText w:val="•"/>
      <w:lvlJc w:val="left"/>
      <w:pPr>
        <w:ind w:left="1048" w:hanging="215"/>
      </w:pPr>
      <w:rPr>
        <w:rFonts w:hint="default"/>
      </w:rPr>
    </w:lvl>
    <w:lvl w:ilvl="2" w:tplc="57DE48CE">
      <w:numFmt w:val="bullet"/>
      <w:lvlText w:val="•"/>
      <w:lvlJc w:val="left"/>
      <w:pPr>
        <w:ind w:left="1996" w:hanging="215"/>
      </w:pPr>
      <w:rPr>
        <w:rFonts w:hint="default"/>
      </w:rPr>
    </w:lvl>
    <w:lvl w:ilvl="3" w:tplc="852AFBC4">
      <w:numFmt w:val="bullet"/>
      <w:lvlText w:val="•"/>
      <w:lvlJc w:val="left"/>
      <w:pPr>
        <w:ind w:left="2944" w:hanging="215"/>
      </w:pPr>
      <w:rPr>
        <w:rFonts w:hint="default"/>
      </w:rPr>
    </w:lvl>
    <w:lvl w:ilvl="4" w:tplc="52948EB0">
      <w:numFmt w:val="bullet"/>
      <w:lvlText w:val="•"/>
      <w:lvlJc w:val="left"/>
      <w:pPr>
        <w:ind w:left="3892" w:hanging="215"/>
      </w:pPr>
      <w:rPr>
        <w:rFonts w:hint="default"/>
      </w:rPr>
    </w:lvl>
    <w:lvl w:ilvl="5" w:tplc="7F3A424A">
      <w:numFmt w:val="bullet"/>
      <w:lvlText w:val="•"/>
      <w:lvlJc w:val="left"/>
      <w:pPr>
        <w:ind w:left="4840" w:hanging="215"/>
      </w:pPr>
      <w:rPr>
        <w:rFonts w:hint="default"/>
      </w:rPr>
    </w:lvl>
    <w:lvl w:ilvl="6" w:tplc="867261EA">
      <w:numFmt w:val="bullet"/>
      <w:lvlText w:val="•"/>
      <w:lvlJc w:val="left"/>
      <w:pPr>
        <w:ind w:left="5788" w:hanging="215"/>
      </w:pPr>
      <w:rPr>
        <w:rFonts w:hint="default"/>
      </w:rPr>
    </w:lvl>
    <w:lvl w:ilvl="7" w:tplc="B464D3E6">
      <w:numFmt w:val="bullet"/>
      <w:lvlText w:val="•"/>
      <w:lvlJc w:val="left"/>
      <w:pPr>
        <w:ind w:left="6736" w:hanging="215"/>
      </w:pPr>
      <w:rPr>
        <w:rFonts w:hint="default"/>
      </w:rPr>
    </w:lvl>
    <w:lvl w:ilvl="8" w:tplc="9DD6B74A">
      <w:numFmt w:val="bullet"/>
      <w:lvlText w:val="•"/>
      <w:lvlJc w:val="left"/>
      <w:pPr>
        <w:ind w:left="7684" w:hanging="215"/>
      </w:pPr>
      <w:rPr>
        <w:rFonts w:hint="default"/>
      </w:rPr>
    </w:lvl>
  </w:abstractNum>
  <w:abstractNum w:abstractNumId="22" w15:restartNumberingAfterBreak="0">
    <w:nsid w:val="46AB432F"/>
    <w:multiLevelType w:val="hybridMultilevel"/>
    <w:tmpl w:val="3A2E54D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3" w15:restartNumberingAfterBreak="0">
    <w:nsid w:val="482E5310"/>
    <w:multiLevelType w:val="hybridMultilevel"/>
    <w:tmpl w:val="CAC2F008"/>
    <w:lvl w:ilvl="0" w:tplc="EA0ED2E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4F524D"/>
    <w:multiLevelType w:val="multilevel"/>
    <w:tmpl w:val="327C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F51B95"/>
    <w:multiLevelType w:val="hybridMultilevel"/>
    <w:tmpl w:val="65389B2C"/>
    <w:lvl w:ilvl="0" w:tplc="0409000F">
      <w:start w:val="1"/>
      <w:numFmt w:val="decimal"/>
      <w:lvlText w:val="%1."/>
      <w:lvlJc w:val="left"/>
      <w:pPr>
        <w:ind w:left="3240" w:hanging="360"/>
      </w:p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5AF41264"/>
    <w:multiLevelType w:val="hybridMultilevel"/>
    <w:tmpl w:val="80166826"/>
    <w:lvl w:ilvl="0" w:tplc="19AE9C30">
      <w:start w:val="1"/>
      <w:numFmt w:val="upperLetter"/>
      <w:lvlText w:val="%1."/>
      <w:lvlJc w:val="left"/>
      <w:pPr>
        <w:ind w:left="345" w:hanging="245"/>
      </w:pPr>
      <w:rPr>
        <w:rFonts w:ascii="Calibri" w:eastAsia="Calibri" w:hAnsi="Calibri" w:cs="Calibri" w:hint="default"/>
        <w:b/>
        <w:bCs/>
        <w:spacing w:val="0"/>
        <w:w w:val="100"/>
        <w:sz w:val="22"/>
        <w:szCs w:val="22"/>
      </w:rPr>
    </w:lvl>
    <w:lvl w:ilvl="1" w:tplc="5462CB38">
      <w:start w:val="1"/>
      <w:numFmt w:val="decimal"/>
      <w:lvlText w:val="%2."/>
      <w:lvlJc w:val="left"/>
      <w:pPr>
        <w:ind w:left="320" w:hanging="220"/>
      </w:pPr>
      <w:rPr>
        <w:rFonts w:hint="default"/>
        <w:b/>
        <w:bCs/>
        <w:spacing w:val="-2"/>
        <w:w w:val="100"/>
      </w:rPr>
    </w:lvl>
    <w:lvl w:ilvl="2" w:tplc="BBDECB92">
      <w:numFmt w:val="bullet"/>
      <w:lvlText w:val="•"/>
      <w:lvlJc w:val="left"/>
      <w:pPr>
        <w:ind w:left="821" w:hanging="220"/>
      </w:pPr>
      <w:rPr>
        <w:rFonts w:ascii="Segoe UI Historic" w:eastAsia="Segoe UI Historic" w:hAnsi="Segoe UI Historic" w:cs="Segoe UI Historic" w:hint="default"/>
        <w:w w:val="75"/>
        <w:sz w:val="22"/>
        <w:szCs w:val="22"/>
      </w:rPr>
    </w:lvl>
    <w:lvl w:ilvl="3" w:tplc="586CA9A4">
      <w:numFmt w:val="bullet"/>
      <w:lvlText w:val="•"/>
      <w:lvlJc w:val="left"/>
      <w:pPr>
        <w:ind w:left="1915" w:hanging="220"/>
      </w:pPr>
      <w:rPr>
        <w:rFonts w:hint="default"/>
      </w:rPr>
    </w:lvl>
    <w:lvl w:ilvl="4" w:tplc="9434010A">
      <w:numFmt w:val="bullet"/>
      <w:lvlText w:val="•"/>
      <w:lvlJc w:val="left"/>
      <w:pPr>
        <w:ind w:left="3010" w:hanging="220"/>
      </w:pPr>
      <w:rPr>
        <w:rFonts w:hint="default"/>
      </w:rPr>
    </w:lvl>
    <w:lvl w:ilvl="5" w:tplc="523EA576">
      <w:numFmt w:val="bullet"/>
      <w:lvlText w:val="•"/>
      <w:lvlJc w:val="left"/>
      <w:pPr>
        <w:ind w:left="4105" w:hanging="220"/>
      </w:pPr>
      <w:rPr>
        <w:rFonts w:hint="default"/>
      </w:rPr>
    </w:lvl>
    <w:lvl w:ilvl="6" w:tplc="4F10780A">
      <w:numFmt w:val="bullet"/>
      <w:lvlText w:val="•"/>
      <w:lvlJc w:val="left"/>
      <w:pPr>
        <w:ind w:left="5200" w:hanging="220"/>
      </w:pPr>
      <w:rPr>
        <w:rFonts w:hint="default"/>
      </w:rPr>
    </w:lvl>
    <w:lvl w:ilvl="7" w:tplc="BCC8F586">
      <w:numFmt w:val="bullet"/>
      <w:lvlText w:val="•"/>
      <w:lvlJc w:val="left"/>
      <w:pPr>
        <w:ind w:left="6295" w:hanging="220"/>
      </w:pPr>
      <w:rPr>
        <w:rFonts w:hint="default"/>
      </w:rPr>
    </w:lvl>
    <w:lvl w:ilvl="8" w:tplc="D626F91E">
      <w:numFmt w:val="bullet"/>
      <w:lvlText w:val="•"/>
      <w:lvlJc w:val="left"/>
      <w:pPr>
        <w:ind w:left="7390" w:hanging="220"/>
      </w:pPr>
      <w:rPr>
        <w:rFonts w:hint="default"/>
      </w:rPr>
    </w:lvl>
  </w:abstractNum>
  <w:abstractNum w:abstractNumId="27" w15:restartNumberingAfterBreak="0">
    <w:nsid w:val="5BC01E8B"/>
    <w:multiLevelType w:val="multilevel"/>
    <w:tmpl w:val="041034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EC00B6"/>
    <w:multiLevelType w:val="hybridMultilevel"/>
    <w:tmpl w:val="E60E65C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6C1E8C"/>
    <w:multiLevelType w:val="hybridMultilevel"/>
    <w:tmpl w:val="282EEAB8"/>
    <w:lvl w:ilvl="0" w:tplc="447A7AC4">
      <w:numFmt w:val="bullet"/>
      <w:lvlText w:val="•"/>
      <w:lvlJc w:val="left"/>
      <w:pPr>
        <w:ind w:left="821" w:hanging="361"/>
      </w:pPr>
      <w:rPr>
        <w:rFonts w:ascii="Segoe UI Historic" w:eastAsia="Segoe UI Historic" w:hAnsi="Segoe UI Historic" w:cs="Segoe UI Historic" w:hint="default"/>
        <w:w w:val="75"/>
        <w:sz w:val="22"/>
        <w:szCs w:val="22"/>
      </w:rPr>
    </w:lvl>
    <w:lvl w:ilvl="1" w:tplc="195E8924">
      <w:numFmt w:val="bullet"/>
      <w:lvlText w:val="•"/>
      <w:lvlJc w:val="left"/>
      <w:pPr>
        <w:ind w:left="1696" w:hanging="361"/>
      </w:pPr>
      <w:rPr>
        <w:rFonts w:hint="default"/>
      </w:rPr>
    </w:lvl>
    <w:lvl w:ilvl="2" w:tplc="A62C974E">
      <w:numFmt w:val="bullet"/>
      <w:lvlText w:val="•"/>
      <w:lvlJc w:val="left"/>
      <w:pPr>
        <w:ind w:left="2572" w:hanging="361"/>
      </w:pPr>
      <w:rPr>
        <w:rFonts w:hint="default"/>
      </w:rPr>
    </w:lvl>
    <w:lvl w:ilvl="3" w:tplc="FCCEF78E">
      <w:numFmt w:val="bullet"/>
      <w:lvlText w:val="•"/>
      <w:lvlJc w:val="left"/>
      <w:pPr>
        <w:ind w:left="3448" w:hanging="361"/>
      </w:pPr>
      <w:rPr>
        <w:rFonts w:hint="default"/>
      </w:rPr>
    </w:lvl>
    <w:lvl w:ilvl="4" w:tplc="BB2AE8A2">
      <w:numFmt w:val="bullet"/>
      <w:lvlText w:val="•"/>
      <w:lvlJc w:val="left"/>
      <w:pPr>
        <w:ind w:left="4324" w:hanging="361"/>
      </w:pPr>
      <w:rPr>
        <w:rFonts w:hint="default"/>
      </w:rPr>
    </w:lvl>
    <w:lvl w:ilvl="5" w:tplc="3C9A73E6">
      <w:numFmt w:val="bullet"/>
      <w:lvlText w:val="•"/>
      <w:lvlJc w:val="left"/>
      <w:pPr>
        <w:ind w:left="5200" w:hanging="361"/>
      </w:pPr>
      <w:rPr>
        <w:rFonts w:hint="default"/>
      </w:rPr>
    </w:lvl>
    <w:lvl w:ilvl="6" w:tplc="9BB27332">
      <w:numFmt w:val="bullet"/>
      <w:lvlText w:val="•"/>
      <w:lvlJc w:val="left"/>
      <w:pPr>
        <w:ind w:left="6076" w:hanging="361"/>
      </w:pPr>
      <w:rPr>
        <w:rFonts w:hint="default"/>
      </w:rPr>
    </w:lvl>
    <w:lvl w:ilvl="7" w:tplc="9F1EB8DC">
      <w:numFmt w:val="bullet"/>
      <w:lvlText w:val="•"/>
      <w:lvlJc w:val="left"/>
      <w:pPr>
        <w:ind w:left="6952" w:hanging="361"/>
      </w:pPr>
      <w:rPr>
        <w:rFonts w:hint="default"/>
      </w:rPr>
    </w:lvl>
    <w:lvl w:ilvl="8" w:tplc="74346BA8">
      <w:numFmt w:val="bullet"/>
      <w:lvlText w:val="•"/>
      <w:lvlJc w:val="left"/>
      <w:pPr>
        <w:ind w:left="7828" w:hanging="361"/>
      </w:pPr>
      <w:rPr>
        <w:rFonts w:hint="default"/>
      </w:rPr>
    </w:lvl>
  </w:abstractNum>
  <w:abstractNum w:abstractNumId="30" w15:restartNumberingAfterBreak="0">
    <w:nsid w:val="5EAC358E"/>
    <w:multiLevelType w:val="hybridMultilevel"/>
    <w:tmpl w:val="5CD4BA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3AC40C">
      <w:start w:val="1"/>
      <w:numFmt w:val="decimal"/>
      <w:lvlText w:val="%4."/>
      <w:lvlJc w:val="left"/>
      <w:pPr>
        <w:ind w:left="2880" w:hanging="360"/>
      </w:pPr>
      <w:rPr>
        <w:rFonts w:ascii="Times New Roman" w:hAnsi="Times New Roman" w:cs="Times New Roman"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2C67B0"/>
    <w:multiLevelType w:val="hybridMultilevel"/>
    <w:tmpl w:val="AF3653C0"/>
    <w:lvl w:ilvl="0" w:tplc="53C89F2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5007C7B"/>
    <w:multiLevelType w:val="multilevel"/>
    <w:tmpl w:val="89529A2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3" w15:restartNumberingAfterBreak="0">
    <w:nsid w:val="6B2D7D4A"/>
    <w:multiLevelType w:val="multilevel"/>
    <w:tmpl w:val="A18AB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C442F3A"/>
    <w:multiLevelType w:val="hybridMultilevel"/>
    <w:tmpl w:val="F0381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C63E83"/>
    <w:multiLevelType w:val="hybridMultilevel"/>
    <w:tmpl w:val="B52A9FCC"/>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221FC5"/>
    <w:multiLevelType w:val="hybridMultilevel"/>
    <w:tmpl w:val="1AA8F8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35E236B"/>
    <w:multiLevelType w:val="multilevel"/>
    <w:tmpl w:val="F8C4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35195">
    <w:abstractNumId w:val="25"/>
  </w:num>
  <w:num w:numId="2" w16cid:durableId="538510534">
    <w:abstractNumId w:val="16"/>
  </w:num>
  <w:num w:numId="3" w16cid:durableId="1120996754">
    <w:abstractNumId w:val="28"/>
  </w:num>
  <w:num w:numId="4" w16cid:durableId="1996953329">
    <w:abstractNumId w:val="26"/>
  </w:num>
  <w:num w:numId="5" w16cid:durableId="507215599">
    <w:abstractNumId w:val="4"/>
  </w:num>
  <w:num w:numId="6" w16cid:durableId="1693416198">
    <w:abstractNumId w:val="9"/>
  </w:num>
  <w:num w:numId="7" w16cid:durableId="1185170015">
    <w:abstractNumId w:val="21"/>
  </w:num>
  <w:num w:numId="8" w16cid:durableId="399445854">
    <w:abstractNumId w:val="23"/>
  </w:num>
  <w:num w:numId="9" w16cid:durableId="19741795">
    <w:abstractNumId w:val="35"/>
  </w:num>
  <w:num w:numId="10" w16cid:durableId="2020739103">
    <w:abstractNumId w:val="29"/>
  </w:num>
  <w:num w:numId="11" w16cid:durableId="168495059">
    <w:abstractNumId w:val="22"/>
  </w:num>
  <w:num w:numId="12" w16cid:durableId="1228884327">
    <w:abstractNumId w:val="12"/>
  </w:num>
  <w:num w:numId="13" w16cid:durableId="1361665508">
    <w:abstractNumId w:val="34"/>
  </w:num>
  <w:num w:numId="14" w16cid:durableId="1707560297">
    <w:abstractNumId w:val="30"/>
  </w:num>
  <w:num w:numId="15" w16cid:durableId="8856037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08781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99217800">
    <w:abstractNumId w:val="20"/>
  </w:num>
  <w:num w:numId="18" w16cid:durableId="136729387">
    <w:abstractNumId w:val="11"/>
  </w:num>
  <w:num w:numId="19" w16cid:durableId="1946839705">
    <w:abstractNumId w:val="36"/>
  </w:num>
  <w:num w:numId="20" w16cid:durableId="2058164693">
    <w:abstractNumId w:val="18"/>
  </w:num>
  <w:num w:numId="21" w16cid:durableId="1855068359">
    <w:abstractNumId w:val="2"/>
  </w:num>
  <w:num w:numId="22" w16cid:durableId="1893341299">
    <w:abstractNumId w:val="32"/>
  </w:num>
  <w:num w:numId="23" w16cid:durableId="536159093">
    <w:abstractNumId w:val="19"/>
  </w:num>
  <w:num w:numId="24" w16cid:durableId="506137006">
    <w:abstractNumId w:val="1"/>
  </w:num>
  <w:num w:numId="25" w16cid:durableId="407312811">
    <w:abstractNumId w:val="3"/>
  </w:num>
  <w:num w:numId="26" w16cid:durableId="443158623">
    <w:abstractNumId w:val="27"/>
  </w:num>
  <w:num w:numId="27" w16cid:durableId="1367215922">
    <w:abstractNumId w:val="15"/>
  </w:num>
  <w:num w:numId="28" w16cid:durableId="499126008">
    <w:abstractNumId w:val="14"/>
  </w:num>
  <w:num w:numId="29" w16cid:durableId="568227518">
    <w:abstractNumId w:val="33"/>
  </w:num>
  <w:num w:numId="30" w16cid:durableId="1607886202">
    <w:abstractNumId w:val="17"/>
  </w:num>
  <w:num w:numId="31" w16cid:durableId="606081618">
    <w:abstractNumId w:val="37"/>
  </w:num>
  <w:num w:numId="32" w16cid:durableId="726340361">
    <w:abstractNumId w:val="10"/>
  </w:num>
  <w:num w:numId="33" w16cid:durableId="786005440">
    <w:abstractNumId w:val="0"/>
  </w:num>
  <w:num w:numId="34" w16cid:durableId="1082333479">
    <w:abstractNumId w:val="6"/>
  </w:num>
  <w:num w:numId="35" w16cid:durableId="1429734206">
    <w:abstractNumId w:val="7"/>
  </w:num>
  <w:num w:numId="36" w16cid:durableId="191501132">
    <w:abstractNumId w:val="8"/>
  </w:num>
  <w:num w:numId="37" w16cid:durableId="84083443">
    <w:abstractNumId w:val="5"/>
  </w:num>
  <w:num w:numId="38" w16cid:durableId="14176289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F3"/>
    <w:rsid w:val="000621E6"/>
    <w:rsid w:val="0012226F"/>
    <w:rsid w:val="00181898"/>
    <w:rsid w:val="00193817"/>
    <w:rsid w:val="001F0897"/>
    <w:rsid w:val="002358EA"/>
    <w:rsid w:val="00243276"/>
    <w:rsid w:val="00244BD3"/>
    <w:rsid w:val="00280F8D"/>
    <w:rsid w:val="002A1DF1"/>
    <w:rsid w:val="002A63C3"/>
    <w:rsid w:val="002C2CF4"/>
    <w:rsid w:val="00306C62"/>
    <w:rsid w:val="00322554"/>
    <w:rsid w:val="0038139B"/>
    <w:rsid w:val="003922E1"/>
    <w:rsid w:val="003E2F11"/>
    <w:rsid w:val="003E342C"/>
    <w:rsid w:val="003E7281"/>
    <w:rsid w:val="00401D65"/>
    <w:rsid w:val="00432235"/>
    <w:rsid w:val="00442285"/>
    <w:rsid w:val="004E0E17"/>
    <w:rsid w:val="00511288"/>
    <w:rsid w:val="00517517"/>
    <w:rsid w:val="005208B2"/>
    <w:rsid w:val="0052574B"/>
    <w:rsid w:val="00530691"/>
    <w:rsid w:val="00550BD4"/>
    <w:rsid w:val="00590C31"/>
    <w:rsid w:val="00596789"/>
    <w:rsid w:val="005E4B0F"/>
    <w:rsid w:val="005F4407"/>
    <w:rsid w:val="006A5D34"/>
    <w:rsid w:val="006B7D56"/>
    <w:rsid w:val="006F082F"/>
    <w:rsid w:val="00721553"/>
    <w:rsid w:val="00757429"/>
    <w:rsid w:val="00777B82"/>
    <w:rsid w:val="0082730B"/>
    <w:rsid w:val="00841482"/>
    <w:rsid w:val="008940A6"/>
    <w:rsid w:val="00897BFE"/>
    <w:rsid w:val="008B1BE1"/>
    <w:rsid w:val="008B62B0"/>
    <w:rsid w:val="008D1E57"/>
    <w:rsid w:val="00907368"/>
    <w:rsid w:val="00951246"/>
    <w:rsid w:val="009730FD"/>
    <w:rsid w:val="009846EE"/>
    <w:rsid w:val="00986D49"/>
    <w:rsid w:val="009B2825"/>
    <w:rsid w:val="009B2BF3"/>
    <w:rsid w:val="009B4540"/>
    <w:rsid w:val="00A06869"/>
    <w:rsid w:val="00A17DCE"/>
    <w:rsid w:val="00A22991"/>
    <w:rsid w:val="00A6465A"/>
    <w:rsid w:val="00AA69FB"/>
    <w:rsid w:val="00B04E6D"/>
    <w:rsid w:val="00B125BE"/>
    <w:rsid w:val="00B4317B"/>
    <w:rsid w:val="00B5661F"/>
    <w:rsid w:val="00C0398D"/>
    <w:rsid w:val="00C22F28"/>
    <w:rsid w:val="00C32493"/>
    <w:rsid w:val="00C33561"/>
    <w:rsid w:val="00C34DEA"/>
    <w:rsid w:val="00C8470C"/>
    <w:rsid w:val="00CC39E7"/>
    <w:rsid w:val="00CF5B2D"/>
    <w:rsid w:val="00D12198"/>
    <w:rsid w:val="00D17DDE"/>
    <w:rsid w:val="00D21D11"/>
    <w:rsid w:val="00D42A93"/>
    <w:rsid w:val="00D44852"/>
    <w:rsid w:val="00D7112E"/>
    <w:rsid w:val="00D8340C"/>
    <w:rsid w:val="00D97346"/>
    <w:rsid w:val="00DE49DA"/>
    <w:rsid w:val="00DF2639"/>
    <w:rsid w:val="00E11DDB"/>
    <w:rsid w:val="00E533DE"/>
    <w:rsid w:val="00E96CB2"/>
    <w:rsid w:val="00F4687C"/>
    <w:rsid w:val="00F7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305D3"/>
  <w15:chartTrackingRefBased/>
  <w15:docId w15:val="{BCFFD964-BFD5-4754-8C7F-757E61E3E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66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661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BF3"/>
  </w:style>
  <w:style w:type="paragraph" w:styleId="Footer">
    <w:name w:val="footer"/>
    <w:basedOn w:val="Normal"/>
    <w:link w:val="FooterChar"/>
    <w:uiPriority w:val="99"/>
    <w:unhideWhenUsed/>
    <w:rsid w:val="009B2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BF3"/>
  </w:style>
  <w:style w:type="table" w:styleId="TableGrid">
    <w:name w:val="Table Grid"/>
    <w:basedOn w:val="TableNormal"/>
    <w:uiPriority w:val="39"/>
    <w:rsid w:val="009B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B2BF3"/>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9B2BF3"/>
    <w:rPr>
      <w:rFonts w:ascii="Calibri" w:eastAsia="Calibri" w:hAnsi="Calibri" w:cs="Calibri"/>
    </w:rPr>
  </w:style>
  <w:style w:type="paragraph" w:styleId="ListParagraph">
    <w:name w:val="List Paragraph"/>
    <w:basedOn w:val="Normal"/>
    <w:uiPriority w:val="1"/>
    <w:qFormat/>
    <w:rsid w:val="009B2BF3"/>
    <w:pPr>
      <w:widowControl w:val="0"/>
      <w:autoSpaceDE w:val="0"/>
      <w:autoSpaceDN w:val="0"/>
      <w:spacing w:after="0" w:line="240" w:lineRule="auto"/>
      <w:ind w:left="100"/>
    </w:pPr>
    <w:rPr>
      <w:rFonts w:ascii="Calibri" w:eastAsia="Calibri" w:hAnsi="Calibri" w:cs="Calibri"/>
    </w:rPr>
  </w:style>
  <w:style w:type="character" w:styleId="Hyperlink">
    <w:name w:val="Hyperlink"/>
    <w:basedOn w:val="DefaultParagraphFont"/>
    <w:uiPriority w:val="99"/>
    <w:unhideWhenUsed/>
    <w:rsid w:val="00986D49"/>
    <w:rPr>
      <w:color w:val="0563C1" w:themeColor="hyperlink"/>
      <w:u w:val="single"/>
    </w:rPr>
  </w:style>
  <w:style w:type="paragraph" w:customStyle="1" w:styleId="Default">
    <w:name w:val="Default"/>
    <w:rsid w:val="003E2F11"/>
    <w:pPr>
      <w:autoSpaceDE w:val="0"/>
      <w:autoSpaceDN w:val="0"/>
      <w:adjustRightInd w:val="0"/>
      <w:spacing w:after="0" w:line="240" w:lineRule="auto"/>
    </w:pPr>
    <w:rPr>
      <w:rFonts w:ascii="Tahoma" w:eastAsia="Times New Roman" w:hAnsi="Tahoma" w:cs="Tahoma"/>
      <w:color w:val="000000"/>
      <w:sz w:val="24"/>
      <w:szCs w:val="24"/>
    </w:rPr>
  </w:style>
  <w:style w:type="paragraph" w:styleId="BodyTextIndent">
    <w:name w:val="Body Text Indent"/>
    <w:basedOn w:val="Normal"/>
    <w:link w:val="BodyTextIndentChar"/>
    <w:uiPriority w:val="99"/>
    <w:semiHidden/>
    <w:unhideWhenUsed/>
    <w:rsid w:val="003E2F11"/>
    <w:pPr>
      <w:spacing w:after="120"/>
      <w:ind w:left="360"/>
    </w:pPr>
  </w:style>
  <w:style w:type="character" w:customStyle="1" w:styleId="BodyTextIndentChar">
    <w:name w:val="Body Text Indent Char"/>
    <w:basedOn w:val="DefaultParagraphFont"/>
    <w:link w:val="BodyTextIndent"/>
    <w:uiPriority w:val="99"/>
    <w:semiHidden/>
    <w:rsid w:val="003E2F11"/>
  </w:style>
  <w:style w:type="paragraph" w:styleId="BalloonText">
    <w:name w:val="Balloon Text"/>
    <w:basedOn w:val="Normal"/>
    <w:link w:val="BalloonTextChar"/>
    <w:rsid w:val="003E2F1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3E2F1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80F8D"/>
    <w:rPr>
      <w:sz w:val="16"/>
      <w:szCs w:val="16"/>
    </w:rPr>
  </w:style>
  <w:style w:type="paragraph" w:styleId="CommentText">
    <w:name w:val="annotation text"/>
    <w:basedOn w:val="Normal"/>
    <w:link w:val="CommentTextChar"/>
    <w:uiPriority w:val="99"/>
    <w:semiHidden/>
    <w:unhideWhenUsed/>
    <w:rsid w:val="00280F8D"/>
    <w:pPr>
      <w:spacing w:line="240" w:lineRule="auto"/>
    </w:pPr>
    <w:rPr>
      <w:sz w:val="20"/>
      <w:szCs w:val="20"/>
    </w:rPr>
  </w:style>
  <w:style w:type="character" w:customStyle="1" w:styleId="CommentTextChar">
    <w:name w:val="Comment Text Char"/>
    <w:basedOn w:val="DefaultParagraphFont"/>
    <w:link w:val="CommentText"/>
    <w:uiPriority w:val="99"/>
    <w:semiHidden/>
    <w:rsid w:val="00280F8D"/>
    <w:rPr>
      <w:sz w:val="20"/>
      <w:szCs w:val="20"/>
    </w:rPr>
  </w:style>
  <w:style w:type="paragraph" w:styleId="CommentSubject">
    <w:name w:val="annotation subject"/>
    <w:basedOn w:val="CommentText"/>
    <w:next w:val="CommentText"/>
    <w:link w:val="CommentSubjectChar"/>
    <w:uiPriority w:val="99"/>
    <w:semiHidden/>
    <w:unhideWhenUsed/>
    <w:rsid w:val="00280F8D"/>
    <w:rPr>
      <w:b/>
      <w:bCs/>
    </w:rPr>
  </w:style>
  <w:style w:type="character" w:customStyle="1" w:styleId="CommentSubjectChar">
    <w:name w:val="Comment Subject Char"/>
    <w:basedOn w:val="CommentTextChar"/>
    <w:link w:val="CommentSubject"/>
    <w:uiPriority w:val="99"/>
    <w:semiHidden/>
    <w:rsid w:val="00280F8D"/>
    <w:rPr>
      <w:b/>
      <w:bCs/>
      <w:sz w:val="20"/>
      <w:szCs w:val="20"/>
    </w:rPr>
  </w:style>
  <w:style w:type="character" w:styleId="UnresolvedMention">
    <w:name w:val="Unresolved Mention"/>
    <w:basedOn w:val="DefaultParagraphFont"/>
    <w:uiPriority w:val="99"/>
    <w:semiHidden/>
    <w:unhideWhenUsed/>
    <w:rsid w:val="00907368"/>
    <w:rPr>
      <w:color w:val="605E5C"/>
      <w:shd w:val="clear" w:color="auto" w:fill="E1DFDD"/>
    </w:rPr>
  </w:style>
  <w:style w:type="character" w:styleId="FollowedHyperlink">
    <w:name w:val="FollowedHyperlink"/>
    <w:basedOn w:val="DefaultParagraphFont"/>
    <w:uiPriority w:val="99"/>
    <w:semiHidden/>
    <w:unhideWhenUsed/>
    <w:rsid w:val="00C0398D"/>
    <w:rPr>
      <w:color w:val="954F72" w:themeColor="followedHyperlink"/>
      <w:u w:val="single"/>
    </w:rPr>
  </w:style>
  <w:style w:type="character" w:customStyle="1" w:styleId="Heading1Char">
    <w:name w:val="Heading 1 Char"/>
    <w:basedOn w:val="DefaultParagraphFont"/>
    <w:link w:val="Heading1"/>
    <w:uiPriority w:val="9"/>
    <w:rsid w:val="00B5661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5661F"/>
    <w:pPr>
      <w:outlineLvl w:val="9"/>
    </w:pPr>
  </w:style>
  <w:style w:type="character" w:customStyle="1" w:styleId="Heading2Char">
    <w:name w:val="Heading 2 Char"/>
    <w:basedOn w:val="DefaultParagraphFont"/>
    <w:link w:val="Heading2"/>
    <w:uiPriority w:val="9"/>
    <w:rsid w:val="00B5661F"/>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DE49DA"/>
    <w:pPr>
      <w:spacing w:after="100"/>
    </w:pPr>
  </w:style>
  <w:style w:type="paragraph" w:styleId="TOC2">
    <w:name w:val="toc 2"/>
    <w:basedOn w:val="Normal"/>
    <w:next w:val="Normal"/>
    <w:autoRedefine/>
    <w:uiPriority w:val="39"/>
    <w:unhideWhenUsed/>
    <w:rsid w:val="00DE49D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07549">
      <w:bodyDiv w:val="1"/>
      <w:marLeft w:val="0"/>
      <w:marRight w:val="0"/>
      <w:marTop w:val="0"/>
      <w:marBottom w:val="0"/>
      <w:divBdr>
        <w:top w:val="none" w:sz="0" w:space="0" w:color="auto"/>
        <w:left w:val="none" w:sz="0" w:space="0" w:color="auto"/>
        <w:bottom w:val="none" w:sz="0" w:space="0" w:color="auto"/>
        <w:right w:val="none" w:sz="0" w:space="0" w:color="auto"/>
      </w:divBdr>
    </w:div>
    <w:div w:id="702681323">
      <w:bodyDiv w:val="1"/>
      <w:marLeft w:val="0"/>
      <w:marRight w:val="0"/>
      <w:marTop w:val="0"/>
      <w:marBottom w:val="0"/>
      <w:divBdr>
        <w:top w:val="none" w:sz="0" w:space="0" w:color="auto"/>
        <w:left w:val="none" w:sz="0" w:space="0" w:color="auto"/>
        <w:bottom w:val="none" w:sz="0" w:space="0" w:color="auto"/>
        <w:right w:val="none" w:sz="0" w:space="0" w:color="auto"/>
      </w:divBdr>
    </w:div>
    <w:div w:id="725690458">
      <w:bodyDiv w:val="1"/>
      <w:marLeft w:val="0"/>
      <w:marRight w:val="0"/>
      <w:marTop w:val="0"/>
      <w:marBottom w:val="0"/>
      <w:divBdr>
        <w:top w:val="none" w:sz="0" w:space="0" w:color="auto"/>
        <w:left w:val="none" w:sz="0" w:space="0" w:color="auto"/>
        <w:bottom w:val="none" w:sz="0" w:space="0" w:color="auto"/>
        <w:right w:val="none" w:sz="0" w:space="0" w:color="auto"/>
      </w:divBdr>
    </w:div>
    <w:div w:id="966857871">
      <w:bodyDiv w:val="1"/>
      <w:marLeft w:val="0"/>
      <w:marRight w:val="0"/>
      <w:marTop w:val="0"/>
      <w:marBottom w:val="0"/>
      <w:divBdr>
        <w:top w:val="none" w:sz="0" w:space="0" w:color="auto"/>
        <w:left w:val="none" w:sz="0" w:space="0" w:color="auto"/>
        <w:bottom w:val="none" w:sz="0" w:space="0" w:color="auto"/>
        <w:right w:val="none" w:sz="0" w:space="0" w:color="auto"/>
      </w:divBdr>
    </w:div>
    <w:div w:id="1011908312">
      <w:bodyDiv w:val="1"/>
      <w:marLeft w:val="0"/>
      <w:marRight w:val="0"/>
      <w:marTop w:val="0"/>
      <w:marBottom w:val="0"/>
      <w:divBdr>
        <w:top w:val="none" w:sz="0" w:space="0" w:color="auto"/>
        <w:left w:val="none" w:sz="0" w:space="0" w:color="auto"/>
        <w:bottom w:val="none" w:sz="0" w:space="0" w:color="auto"/>
        <w:right w:val="none" w:sz="0" w:space="0" w:color="auto"/>
      </w:divBdr>
    </w:div>
    <w:div w:id="1151558004">
      <w:bodyDiv w:val="1"/>
      <w:marLeft w:val="0"/>
      <w:marRight w:val="0"/>
      <w:marTop w:val="0"/>
      <w:marBottom w:val="0"/>
      <w:divBdr>
        <w:top w:val="none" w:sz="0" w:space="0" w:color="auto"/>
        <w:left w:val="none" w:sz="0" w:space="0" w:color="auto"/>
        <w:bottom w:val="none" w:sz="0" w:space="0" w:color="auto"/>
        <w:right w:val="none" w:sz="0" w:space="0" w:color="auto"/>
      </w:divBdr>
    </w:div>
    <w:div w:id="1273826937">
      <w:bodyDiv w:val="1"/>
      <w:marLeft w:val="0"/>
      <w:marRight w:val="0"/>
      <w:marTop w:val="0"/>
      <w:marBottom w:val="0"/>
      <w:divBdr>
        <w:top w:val="none" w:sz="0" w:space="0" w:color="auto"/>
        <w:left w:val="none" w:sz="0" w:space="0" w:color="auto"/>
        <w:bottom w:val="none" w:sz="0" w:space="0" w:color="auto"/>
        <w:right w:val="none" w:sz="0" w:space="0" w:color="auto"/>
      </w:divBdr>
    </w:div>
    <w:div w:id="1291280743">
      <w:bodyDiv w:val="1"/>
      <w:marLeft w:val="0"/>
      <w:marRight w:val="0"/>
      <w:marTop w:val="0"/>
      <w:marBottom w:val="0"/>
      <w:divBdr>
        <w:top w:val="none" w:sz="0" w:space="0" w:color="auto"/>
        <w:left w:val="none" w:sz="0" w:space="0" w:color="auto"/>
        <w:bottom w:val="none" w:sz="0" w:space="0" w:color="auto"/>
        <w:right w:val="none" w:sz="0" w:space="0" w:color="auto"/>
      </w:divBdr>
    </w:div>
    <w:div w:id="202501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policy.uw.edu/directory/po/executive-orders/eo-81-prohibiting-discrimination-harassment-and-sexual-misconduc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97D25-F347-4DF1-A99F-0467245C8867}">
  <ds:schemaRefs>
    <ds:schemaRef ds:uri="http://schemas.openxmlformats.org/officeDocument/2006/bibliography"/>
  </ds:schemaRefs>
</ds:datastoreItem>
</file>

<file path=docMetadata/LabelInfo.xml><?xml version="1.0" encoding="utf-8"?>
<clbl:labelList xmlns:clbl="http://schemas.microsoft.com/office/2020/mipLabelMetadata">
  <clbl:label id="{046da4d3-ba20-4986-879c-49e262eff745}" enabled="1" method="Standard" siteId="{9f693e63-5e9e-4ced-98a4-8ab28f9d0c2d}"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5</Pages>
  <Words>1200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Seattle Children's</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Simily Shaw, Kelly</dc:creator>
  <cp:keywords/>
  <dc:description/>
  <cp:lastModifiedBy>Jaime Prosser</cp:lastModifiedBy>
  <cp:revision>6</cp:revision>
  <cp:lastPrinted>2020-02-06T18:43:00Z</cp:lastPrinted>
  <dcterms:created xsi:type="dcterms:W3CDTF">2026-06-01T22:49:00Z</dcterms:created>
  <dcterms:modified xsi:type="dcterms:W3CDTF">2026-06-04T18:50:00Z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2022-02-10T04:54:15Z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1202cfdd-7ede-47ac-9103-88341e0e5d59</vt:lpwstr>
  </property>
  <property fmtid="{D5CDD505-2E9C-101B-9397-08002B2CF9AE}" pid="8" name="MSIP_Label_046da4d3-ba20-4986-879c-49e262eff745_ContentBits">
    <vt:lpwstr>0</vt:lpwstr>
  </property>
</Properties>
</file>